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717" w:rsidRDefault="003A2717" w:rsidP="003A2717">
      <w:pPr>
        <w:jc w:val="center"/>
        <w:rPr>
          <w:rFonts w:ascii="UD デジタル 教科書体 NP-R" w:eastAsia="UD デジタル 教科書体 NP-R"/>
        </w:rPr>
      </w:pPr>
      <w:r>
        <w:rPr>
          <w:rFonts w:ascii="UD デジタル 教科書体 NP-R" w:eastAsia="UD デジタル 教科書体 NP-R" w:hint="eastAsia"/>
        </w:rPr>
        <w:t>プラスチック使用製品廃棄物再商品化モデル</w:t>
      </w:r>
      <w:r w:rsidR="00BB4D25">
        <w:rPr>
          <w:rFonts w:ascii="UD デジタル 教科書体 NP-R" w:eastAsia="UD デジタル 教科書体 NP-R" w:hint="eastAsia"/>
        </w:rPr>
        <w:t>実証</w:t>
      </w:r>
    </w:p>
    <w:p w:rsidR="00164CCA" w:rsidRDefault="000C714D" w:rsidP="003A2717">
      <w:pPr>
        <w:jc w:val="center"/>
        <w:rPr>
          <w:rFonts w:ascii="UD デジタル 教科書体 NP-R" w:eastAsia="UD デジタル 教科書体 NP-R"/>
        </w:rPr>
      </w:pPr>
      <w:r>
        <w:rPr>
          <w:rFonts w:ascii="UD デジタル 教科書体 NP-R" w:eastAsia="UD デジタル 教科書体 NP-R" w:hint="eastAsia"/>
        </w:rPr>
        <w:t>実施</w:t>
      </w:r>
      <w:r w:rsidR="003A2717">
        <w:rPr>
          <w:rFonts w:ascii="UD デジタル 教科書体 NP-R" w:eastAsia="UD デジタル 教科書体 NP-R" w:hint="eastAsia"/>
        </w:rPr>
        <w:t>計画</w:t>
      </w:r>
      <w:r w:rsidR="00F36C88">
        <w:rPr>
          <w:rFonts w:ascii="UD デジタル 教科書体 NP-R" w:eastAsia="UD デジタル 教科書体 NP-R" w:hint="eastAsia"/>
        </w:rPr>
        <w:t>（案）</w:t>
      </w:r>
    </w:p>
    <w:p w:rsidR="00BB4D25" w:rsidRDefault="00BB4D25" w:rsidP="003A2717">
      <w:pPr>
        <w:jc w:val="center"/>
        <w:rPr>
          <w:rFonts w:ascii="UD デジタル 教科書体 NP-R" w:eastAsia="UD デジタル 教科書体 NP-R"/>
        </w:rPr>
      </w:pPr>
    </w:p>
    <w:p w:rsidR="00BB4D25" w:rsidRDefault="00BB4D25" w:rsidP="00BB4D25">
      <w:pPr>
        <w:jc w:val="left"/>
        <w:rPr>
          <w:rFonts w:ascii="UD デジタル 教科書体 NP-R" w:eastAsia="UD デジタル 教科書体 NP-R"/>
        </w:rPr>
      </w:pPr>
      <w:r>
        <w:rPr>
          <w:rFonts w:ascii="UD デジタル 教科書体 NP-R" w:eastAsia="UD デジタル 教科書体 NP-R" w:hint="eastAsia"/>
        </w:rPr>
        <w:t xml:space="preserve">　プラスチック使用製品廃棄物再商品化モデルについて、以下のとおり実施計画を示す。</w:t>
      </w:r>
    </w:p>
    <w:p w:rsidR="003A2717" w:rsidRDefault="003A2717" w:rsidP="003A2717">
      <w:pPr>
        <w:jc w:val="center"/>
        <w:rPr>
          <w:rFonts w:ascii="UD デジタル 教科書体 NP-R" w:eastAsia="UD デジタル 教科書体 NP-R"/>
        </w:rPr>
      </w:pPr>
    </w:p>
    <w:p w:rsidR="00365CAB" w:rsidRDefault="00365CAB" w:rsidP="00365CAB">
      <w:pPr>
        <w:jc w:val="left"/>
        <w:rPr>
          <w:rFonts w:ascii="UD デジタル 教科書体 NP-R" w:eastAsia="UD デジタル 教科書体 NP-R"/>
        </w:rPr>
      </w:pPr>
      <w:r>
        <w:rPr>
          <w:rFonts w:ascii="UD デジタル 教科書体 NP-R" w:eastAsia="UD デジタル 教科書体 NP-R" w:hint="eastAsia"/>
        </w:rPr>
        <w:t>１　福知山モデルについて</w:t>
      </w:r>
    </w:p>
    <w:p w:rsidR="00B119CF" w:rsidRDefault="00B119CF" w:rsidP="00091E61">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福知山市では</w:t>
      </w:r>
      <w:r w:rsidR="00DE7253">
        <w:rPr>
          <w:rFonts w:ascii="UD デジタル 教科書体 NP-R" w:eastAsia="UD デジタル 教科書体 NP-R" w:hint="eastAsia"/>
        </w:rPr>
        <w:t>、プラスチック使用製品廃棄物の再商品化に向け、令和６年２月に「プラスチック使用製品廃棄物適正処理手法検討結果報告書」を策定するとともに、令和６年１０月に</w:t>
      </w:r>
      <w:r w:rsidR="00C84B4E">
        <w:rPr>
          <w:rFonts w:ascii="UD デジタル 教科書体 NP-R" w:eastAsia="UD デジタル 教科書体 NP-R" w:hint="eastAsia"/>
        </w:rPr>
        <w:t>プラスチック使用製品廃棄物の再商品化に係るサウンディング型市場調査を実施し、分別収集の方法及び再商品化の方法</w:t>
      </w:r>
      <w:r w:rsidR="00353A0B">
        <w:rPr>
          <w:rFonts w:ascii="UD デジタル 教科書体 NP-R" w:eastAsia="UD デジタル 教科書体 NP-R" w:hint="eastAsia"/>
        </w:rPr>
        <w:t>について詳細に検討すべきプラスチックリサイクルのモデルを「ふくちやま</w:t>
      </w:r>
      <w:r w:rsidR="00091E61">
        <w:rPr>
          <w:rFonts w:ascii="UD デジタル 教科書体 NP-R" w:eastAsia="UD デジタル 教科書体 NP-R" w:hint="eastAsia"/>
        </w:rPr>
        <w:t>モデル（以下「モデル」という。）」とした。</w:t>
      </w:r>
    </w:p>
    <w:p w:rsidR="00091E61" w:rsidRDefault="00091E61" w:rsidP="00091E61">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なお、</w:t>
      </w:r>
      <w:r w:rsidR="006B014C">
        <w:rPr>
          <w:rFonts w:ascii="UD デジタル 教科書体 NP-R" w:eastAsia="UD デジタル 教科書体 NP-R" w:hint="eastAsia"/>
        </w:rPr>
        <w:t>本</w:t>
      </w:r>
      <w:r>
        <w:rPr>
          <w:rFonts w:ascii="UD デジタル 教科書体 NP-R" w:eastAsia="UD デジタル 教科書体 NP-R" w:hint="eastAsia"/>
        </w:rPr>
        <w:t>モデルについては本市の現状を踏まえ、分別収集方法として「一括回収」、再商品化方法として「再商品化計画に基づく再商品化」を選択した。</w:t>
      </w:r>
    </w:p>
    <w:p w:rsidR="00365CAB" w:rsidRDefault="00365CAB" w:rsidP="00365CAB">
      <w:pPr>
        <w:jc w:val="left"/>
        <w:rPr>
          <w:rFonts w:ascii="UD デジタル 教科書体 NP-R" w:eastAsia="UD デジタル 教科書体 NP-R"/>
        </w:rPr>
      </w:pPr>
    </w:p>
    <w:p w:rsidR="003A2717" w:rsidRDefault="00365CAB" w:rsidP="003A2717">
      <w:pPr>
        <w:jc w:val="left"/>
        <w:rPr>
          <w:rFonts w:ascii="UD デジタル 教科書体 NP-R" w:eastAsia="UD デジタル 教科書体 NP-R"/>
        </w:rPr>
      </w:pPr>
      <w:r>
        <w:rPr>
          <w:rFonts w:ascii="UD デジタル 教科書体 NP-R" w:eastAsia="UD デジタル 教科書体 NP-R" w:hint="eastAsia"/>
        </w:rPr>
        <w:t xml:space="preserve">２　</w:t>
      </w:r>
      <w:r w:rsidR="00481978">
        <w:rPr>
          <w:rFonts w:ascii="UD デジタル 教科書体 NP-R" w:eastAsia="UD デジタル 教科書体 NP-R" w:hint="eastAsia"/>
        </w:rPr>
        <w:t>モデル実証の</w:t>
      </w:r>
      <w:r>
        <w:rPr>
          <w:rFonts w:ascii="UD デジタル 教科書体 NP-R" w:eastAsia="UD デジタル 教科書体 NP-R" w:hint="eastAsia"/>
        </w:rPr>
        <w:t>目的</w:t>
      </w:r>
    </w:p>
    <w:p w:rsidR="006B014C" w:rsidRDefault="003A2717" w:rsidP="006B014C">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本モデルは、家庭から排出されるプラスチック使用製品廃棄物とプラスチック製容器包装との一括回収等の効果を試行的に実証</w:t>
      </w:r>
      <w:r w:rsidR="006B014C">
        <w:rPr>
          <w:rFonts w:ascii="UD デジタル 教科書体 NP-R" w:eastAsia="UD デジタル 教科書体 NP-R" w:hint="eastAsia"/>
        </w:rPr>
        <w:t>し、収集等に係る課題の整理を行う</w:t>
      </w:r>
      <w:r>
        <w:rPr>
          <w:rFonts w:ascii="UD デジタル 教科書体 NP-R" w:eastAsia="UD デジタル 教科書体 NP-R" w:hint="eastAsia"/>
        </w:rPr>
        <w:t>。</w:t>
      </w:r>
    </w:p>
    <w:p w:rsidR="00365CAB" w:rsidRDefault="00365CAB" w:rsidP="00481978">
      <w:pPr>
        <w:ind w:left="420" w:hangingChars="200" w:hanging="420"/>
        <w:jc w:val="left"/>
        <w:rPr>
          <w:rFonts w:ascii="UD デジタル 教科書体 NP-R" w:eastAsia="UD デジタル 教科書体 NP-R"/>
        </w:rPr>
      </w:pPr>
    </w:p>
    <w:p w:rsidR="00365CAB" w:rsidRDefault="00365CAB"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３　モデル実証の概要</w:t>
      </w:r>
    </w:p>
    <w:p w:rsidR="006B014C" w:rsidRDefault="006B014C"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対象自治会（</w:t>
      </w:r>
      <w:r w:rsidR="003D7E7A">
        <w:rPr>
          <w:rFonts w:ascii="UD デジタル 教科書体 NP-R" w:eastAsia="UD デジタル 教科書体 NP-R" w:hint="eastAsia"/>
        </w:rPr>
        <w:t>以下「モデル地区」という。</w:t>
      </w:r>
      <w:r>
        <w:rPr>
          <w:rFonts w:ascii="UD デジタル 教科書体 NP-R" w:eastAsia="UD デジタル 教科書体 NP-R" w:hint="eastAsia"/>
        </w:rPr>
        <w:t>）を発注者で選定し、約６００世帯を対象に２か月（８回程度）の一括回収の実証を行う。</w:t>
      </w:r>
    </w:p>
    <w:p w:rsidR="006B014C" w:rsidRPr="006B014C" w:rsidRDefault="006B014C"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実証後において、対象自治会へのアンケート調査の実施及び一括回収物の組成調査を踏まえ、収集及び再商品化に係る課題の整理を行い、再商品化計画に必要となる</w:t>
      </w:r>
      <w:r w:rsidR="000C714D">
        <w:rPr>
          <w:rFonts w:ascii="UD デジタル 教科書体 NP-R" w:eastAsia="UD デジタル 教科書体 NP-R" w:hint="eastAsia"/>
        </w:rPr>
        <w:t>事項を取りまとめる。</w:t>
      </w:r>
    </w:p>
    <w:p w:rsidR="00365CAB" w:rsidRDefault="00365CAB" w:rsidP="00481978">
      <w:pPr>
        <w:ind w:left="420" w:hangingChars="200" w:hanging="420"/>
        <w:jc w:val="left"/>
        <w:rPr>
          <w:rFonts w:ascii="UD デジタル 教科書体 NP-R" w:eastAsia="UD デジタル 教科書体 NP-R"/>
        </w:rPr>
      </w:pPr>
    </w:p>
    <w:p w:rsidR="00EA2B1B" w:rsidRPr="003D7E7A" w:rsidRDefault="00EA2B1B" w:rsidP="00481978">
      <w:pPr>
        <w:ind w:left="420" w:hangingChars="200" w:hanging="420"/>
        <w:jc w:val="left"/>
        <w:rPr>
          <w:rFonts w:ascii="UD デジタル 教科書体 NP-R" w:eastAsia="UD デジタル 教科書体 NP-R"/>
          <w:color w:val="FF0000"/>
        </w:rPr>
      </w:pPr>
      <w:r w:rsidRPr="003D7E7A">
        <w:rPr>
          <w:rFonts w:ascii="UD デジタル 教科書体 NP-R" w:eastAsia="UD デジタル 教科書体 NP-R" w:hint="eastAsia"/>
          <w:color w:val="FF0000"/>
        </w:rPr>
        <w:t xml:space="preserve">４　</w:t>
      </w:r>
      <w:r w:rsidR="003D7E7A" w:rsidRPr="003D7E7A">
        <w:rPr>
          <w:rFonts w:ascii="UD デジタル 教科書体 NP-R" w:eastAsia="UD デジタル 教科書体 NP-R" w:hint="eastAsia"/>
          <w:color w:val="FF0000"/>
        </w:rPr>
        <w:t>モデル地区の概要</w:t>
      </w:r>
    </w:p>
    <w:p w:rsidR="00EA2B1B" w:rsidRDefault="00EA2B1B"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w:t>
      </w:r>
      <w:r w:rsidR="00F36C88">
        <w:rPr>
          <w:rFonts w:ascii="UD デジタル 教科書体 NP-R" w:eastAsia="UD デジタル 教科書体 NP-R" w:hint="eastAsia"/>
        </w:rPr>
        <w:t>○○</w:t>
      </w:r>
      <w:r>
        <w:rPr>
          <w:rFonts w:ascii="UD デジタル 教科書体 NP-R" w:eastAsia="UD デジタル 教科書体 NP-R" w:hint="eastAsia"/>
        </w:rPr>
        <w:t>自治会（○○世帯）</w:t>
      </w:r>
    </w:p>
    <w:p w:rsidR="00EA2B1B" w:rsidRDefault="00EA2B1B" w:rsidP="00481978">
      <w:pPr>
        <w:ind w:left="420" w:hangingChars="200" w:hanging="420"/>
        <w:jc w:val="left"/>
        <w:rPr>
          <w:rFonts w:ascii="UD デジタル 教科書体 NP-R" w:eastAsia="UD デジタル 教科書体 NP-R"/>
        </w:rPr>
      </w:pPr>
    </w:p>
    <w:p w:rsidR="00BF076A" w:rsidRDefault="00EA2B1B"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５</w:t>
      </w:r>
      <w:r w:rsidR="00BF076A">
        <w:rPr>
          <w:rFonts w:ascii="UD デジタル 教科書体 NP-R" w:eastAsia="UD デジタル 教科書体 NP-R" w:hint="eastAsia"/>
        </w:rPr>
        <w:t xml:space="preserve">　モデル実証の詳細</w:t>
      </w:r>
    </w:p>
    <w:p w:rsidR="007D5EC6" w:rsidRDefault="007D5EC6" w:rsidP="007D5EC6">
      <w:pPr>
        <w:ind w:left="420" w:hanging="420"/>
        <w:jc w:val="left"/>
        <w:rPr>
          <w:rFonts w:ascii="UD デジタル 教科書体 NP-R" w:eastAsia="UD デジタル 教科書体 NP-R"/>
        </w:rPr>
      </w:pPr>
      <w:r w:rsidRPr="007D5EC6">
        <w:rPr>
          <w:rFonts w:ascii="UD デジタル 教科書体 NP-R" w:eastAsia="UD デジタル 教科書体 NP-R" w:hint="eastAsia"/>
        </w:rPr>
        <w:t>（１</w:t>
      </w:r>
      <w:r>
        <w:rPr>
          <w:rFonts w:ascii="UD デジタル 教科書体 NP-R" w:eastAsia="UD デジタル 教科書体 NP-R" w:hint="eastAsia"/>
        </w:rPr>
        <w:t>）</w:t>
      </w:r>
      <w:r w:rsidRPr="007D5EC6">
        <w:rPr>
          <w:rFonts w:ascii="UD デジタル 教科書体 NP-R" w:eastAsia="UD デジタル 教科書体 NP-R" w:hint="eastAsia"/>
        </w:rPr>
        <w:t>基礎調査</w:t>
      </w:r>
    </w:p>
    <w:p w:rsidR="00EA2B1B" w:rsidRDefault="00EA2B1B"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モデル地区</w:t>
      </w:r>
      <w:r w:rsidR="00353A0B">
        <w:rPr>
          <w:rFonts w:ascii="UD デジタル 教科書体 NP-R" w:eastAsia="UD デジタル 教科書体 NP-R" w:hint="eastAsia"/>
        </w:rPr>
        <w:t>において、</w:t>
      </w:r>
      <w:r w:rsidR="003D7E7A">
        <w:rPr>
          <w:rFonts w:ascii="UD デジタル 教科書体 NP-R" w:eastAsia="UD デジタル 教科書体 NP-R" w:hint="eastAsia"/>
        </w:rPr>
        <w:t>実証に必要となる調査を以下のとおり実施する。</w:t>
      </w:r>
    </w:p>
    <w:p w:rsidR="003D7E7A" w:rsidRDefault="003D7E7A"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①　本市廃棄物排出量の取りまとめ</w:t>
      </w:r>
    </w:p>
    <w:p w:rsidR="003D7E7A" w:rsidRDefault="003D7E7A"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実証に必要な本市廃棄物排出量・処理量資料を整理し・取りまとめる。</w:t>
      </w:r>
    </w:p>
    <w:p w:rsidR="003D7E7A" w:rsidRDefault="003D7E7A"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②　モデル地区における既存分別区分の排出量調査</w:t>
      </w:r>
    </w:p>
    <w:p w:rsidR="003D7E7A" w:rsidRPr="003D7E7A" w:rsidRDefault="003D7E7A"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本市家庭ごみ</w:t>
      </w:r>
      <w:r w:rsidR="00296599">
        <w:rPr>
          <w:rFonts w:ascii="UD デジタル 教科書体 NP-R" w:eastAsia="UD デジタル 教科書体 NP-R" w:hint="eastAsia"/>
        </w:rPr>
        <w:t>収集事業者が、モデル地区の容器包装プラスチック</w:t>
      </w:r>
      <w:r w:rsidR="00296599" w:rsidRPr="001D0329">
        <w:rPr>
          <w:rFonts w:ascii="UD デジタル 教科書体 NP-R" w:eastAsia="UD デジタル 教科書体 NP-R" w:hint="eastAsia"/>
          <w:color w:val="FF0000"/>
        </w:rPr>
        <w:t>等</w:t>
      </w:r>
      <w:r w:rsidR="00296599">
        <w:rPr>
          <w:rFonts w:ascii="UD デジタル 教科書体 NP-R" w:eastAsia="UD デジタル 教科書体 NP-R" w:hint="eastAsia"/>
        </w:rPr>
        <w:t>を収集し、</w:t>
      </w:r>
      <w:r w:rsidR="00296599">
        <w:rPr>
          <w:rFonts w:ascii="UD デジタル 教科書体 NP-R" w:eastAsia="UD デジタル 教科書体 NP-R" w:hint="eastAsia"/>
        </w:rPr>
        <w:lastRenderedPageBreak/>
        <w:t>以下の項目を調査する。</w:t>
      </w:r>
    </w:p>
    <w:p w:rsidR="00353A0B" w:rsidRDefault="00296599"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ア</w:t>
      </w:r>
      <w:r w:rsidR="00353A0B">
        <w:rPr>
          <w:rFonts w:ascii="UD デジタル 教科書体 NP-R" w:eastAsia="UD デジタル 教科書体 NP-R" w:hint="eastAsia"/>
        </w:rPr>
        <w:t xml:space="preserve">　現在の排出量</w:t>
      </w:r>
    </w:p>
    <w:p w:rsidR="00353A0B" w:rsidRDefault="00296599"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イ</w:t>
      </w:r>
      <w:r w:rsidR="00353A0B">
        <w:rPr>
          <w:rFonts w:ascii="UD デジタル 教科書体 NP-R" w:eastAsia="UD デジタル 教科書体 NP-R" w:hint="eastAsia"/>
        </w:rPr>
        <w:t xml:space="preserve">　現在の積載量</w:t>
      </w:r>
    </w:p>
    <w:p w:rsidR="00353A0B" w:rsidRDefault="00296599" w:rsidP="00353A0B">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 xml:space="preserve">　ウ</w:t>
      </w:r>
      <w:r w:rsidR="00353A0B">
        <w:rPr>
          <w:rFonts w:ascii="UD デジタル 教科書体 NP-R" w:eastAsia="UD デジタル 教科書体 NP-R" w:hint="eastAsia"/>
        </w:rPr>
        <w:t xml:space="preserve">　現在のトリップ数</w:t>
      </w:r>
    </w:p>
    <w:p w:rsidR="003D7E7A" w:rsidRPr="00353A0B" w:rsidRDefault="00296599" w:rsidP="00296599">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エ</w:t>
      </w:r>
    </w:p>
    <w:p w:rsidR="007D5EC6" w:rsidRPr="00BB4D25" w:rsidRDefault="007D5EC6" w:rsidP="007D5EC6">
      <w:pPr>
        <w:ind w:left="420" w:hanging="420"/>
        <w:rPr>
          <w:rFonts w:ascii="UD デジタル 教科書体 NP-R" w:eastAsia="UD デジタル 教科書体 NP-R"/>
        </w:rPr>
      </w:pPr>
      <w:r w:rsidRPr="00BB4D25">
        <w:rPr>
          <w:rFonts w:ascii="UD デジタル 教科書体 NP-R" w:eastAsia="UD デジタル 教科書体 NP-R" w:hint="eastAsia"/>
        </w:rPr>
        <w:t>（２）収集実証に係る住民説明</w:t>
      </w:r>
    </w:p>
    <w:p w:rsidR="00353A0B" w:rsidRPr="00BB4D25" w:rsidRDefault="005F105E" w:rsidP="00DA28B8">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令和７年９月及び１０</w:t>
      </w:r>
      <w:r w:rsidR="00353A0B" w:rsidRPr="00BB4D25">
        <w:rPr>
          <w:rFonts w:ascii="UD デジタル 教科書体 NP-R" w:eastAsia="UD デジタル 教科書体 NP-R" w:hint="eastAsia"/>
        </w:rPr>
        <w:t>月の第一日曜において、かしの木台自治会の組長会に参加し、本モデルの実証に係る説明会を開催する。</w:t>
      </w:r>
      <w:bookmarkStart w:id="0" w:name="_GoBack"/>
      <w:bookmarkEnd w:id="0"/>
    </w:p>
    <w:p w:rsidR="00EA2B1B" w:rsidRPr="00BB4D25" w:rsidRDefault="00EA2B1B" w:rsidP="007D5EC6">
      <w:pPr>
        <w:ind w:left="420" w:hanging="420"/>
        <w:rPr>
          <w:rFonts w:ascii="UD デジタル 教科書体 NP-R" w:eastAsia="UD デジタル 教科書体 NP-R"/>
        </w:rPr>
      </w:pPr>
      <w:r w:rsidRPr="00BB4D25">
        <w:rPr>
          <w:rFonts w:ascii="UD デジタル 教科書体 NP-R" w:eastAsia="UD デジタル 教科書体 NP-R" w:hint="eastAsia"/>
        </w:rPr>
        <w:t>（３）一括回収実証</w:t>
      </w:r>
    </w:p>
    <w:p w:rsidR="007D25DC" w:rsidRDefault="00BB4D25"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以下のとおり一括回収実証を行います。</w:t>
      </w:r>
    </w:p>
    <w:p w:rsidR="00BB4D25" w:rsidRDefault="005F105E"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①　期間：令和７年１１月１日～令和７年１１月３０日（１</w:t>
      </w:r>
      <w:r w:rsidR="00BB4D25">
        <w:rPr>
          <w:rFonts w:ascii="UD デジタル 教科書体 NP-R" w:eastAsia="UD デジタル 教科書体 NP-R" w:hint="eastAsia"/>
        </w:rPr>
        <w:t>か月間）</w:t>
      </w:r>
    </w:p>
    <w:p w:rsidR="00BB4D25" w:rsidRDefault="00BB4D25"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②　分別区分：容器包装プラスチック及びプラスチック使用製品廃棄物を回収</w:t>
      </w:r>
    </w:p>
    <w:p w:rsidR="00BB4D25" w:rsidRDefault="00BB4D25"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③　指定ごみ袋：現行の容器包装プラスチックの指定ごみ袋を使用</w:t>
      </w:r>
    </w:p>
    <w:p w:rsidR="00BB4D25" w:rsidRDefault="00BB4D25"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④　収集体制：現行の収集運搬業者による対象自治会のみの収集とする</w:t>
      </w:r>
    </w:p>
    <w:p w:rsidR="00BB4D25" w:rsidRDefault="00BB4D25"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⑤　処理方法：サンプルを除く一括回収物について、埋立処分とする</w:t>
      </w:r>
    </w:p>
    <w:p w:rsidR="00BB4D25" w:rsidRDefault="00296599" w:rsidP="00BB4D25">
      <w:pPr>
        <w:ind w:left="2310" w:hangingChars="1100" w:hanging="2310"/>
        <w:rPr>
          <w:rFonts w:ascii="UD デジタル 教科書体 NP-R" w:eastAsia="UD デジタル 教科書体 NP-R"/>
        </w:rPr>
      </w:pPr>
      <w:r>
        <w:rPr>
          <w:rFonts w:ascii="UD デジタル 教科書体 NP-R" w:eastAsia="UD デジタル 教科書体 NP-R" w:hint="eastAsia"/>
        </w:rPr>
        <w:t xml:space="preserve">　　⑥　サンプリング：１１月第１週に搬入された一括回収物を</w:t>
      </w:r>
      <w:r w:rsidRPr="00296599">
        <w:rPr>
          <w:rFonts w:ascii="UD デジタル 教科書体 NP-R" w:eastAsia="UD デジタル 教科書体 NP-R" w:hint="eastAsia"/>
          <w:color w:val="FF0000"/>
        </w:rPr>
        <w:t>１</w:t>
      </w:r>
      <w:r w:rsidR="00BB4D25" w:rsidRPr="00296599">
        <w:rPr>
          <w:rFonts w:ascii="UD デジタル 教科書体 NP-R" w:eastAsia="UD デジタル 教科書体 NP-R" w:hint="eastAsia"/>
          <w:color w:val="FF0000"/>
        </w:rPr>
        <w:t>００㎏</w:t>
      </w:r>
      <w:r w:rsidR="00BB4D25">
        <w:rPr>
          <w:rFonts w:ascii="UD デジタル 教科書体 NP-R" w:eastAsia="UD デジタル 教科書体 NP-R" w:hint="eastAsia"/>
        </w:rPr>
        <w:t>ごとに３検体を、環境パーク内ストックヤードにて</w:t>
      </w:r>
      <w:r w:rsidR="003A3AFF">
        <w:rPr>
          <w:rFonts w:ascii="UD デジタル 教科書体 NP-R" w:eastAsia="UD デジタル 教科書体 NP-R" w:hint="eastAsia"/>
        </w:rPr>
        <w:t>保管</w:t>
      </w:r>
    </w:p>
    <w:p w:rsidR="00BB4D25" w:rsidRDefault="00BB4D25" w:rsidP="00BB4D25">
      <w:pPr>
        <w:ind w:left="2310" w:hangingChars="1100" w:hanging="2310"/>
        <w:rPr>
          <w:rFonts w:ascii="UD デジタル 教科書体 NP-R" w:eastAsia="UD デジタル 教科書体 NP-R"/>
        </w:rPr>
      </w:pPr>
      <w:r>
        <w:rPr>
          <w:rFonts w:ascii="UD デジタル 教科書体 NP-R" w:eastAsia="UD デジタル 教科書体 NP-R" w:hint="eastAsia"/>
        </w:rPr>
        <w:t xml:space="preserve">　　⑦　組成調査：</w:t>
      </w:r>
      <w:r w:rsidR="003A3AFF">
        <w:rPr>
          <w:rFonts w:ascii="UD デジタル 教科書体 NP-R" w:eastAsia="UD デジタル 教科書体 NP-R" w:hint="eastAsia"/>
        </w:rPr>
        <w:t>⑥のサンプルを認定事業者に引渡し、組成調査を実施</w:t>
      </w:r>
    </w:p>
    <w:p w:rsidR="003A3AFF" w:rsidRDefault="003A3AFF" w:rsidP="00BB4D25">
      <w:pPr>
        <w:ind w:left="2310" w:hangingChars="1100" w:hanging="2310"/>
        <w:rPr>
          <w:rFonts w:ascii="UD デジタル 教科書体 NP-R" w:eastAsia="UD デジタル 教科書体 NP-R"/>
        </w:rPr>
      </w:pPr>
      <w:r>
        <w:rPr>
          <w:rFonts w:ascii="UD デジタル 教科書体 NP-R" w:eastAsia="UD デジタル 教科書体 NP-R" w:hint="eastAsia"/>
        </w:rPr>
        <w:t xml:space="preserve">　　⑧　アンケート調査：一括回収終了後にアンケート調査を実施</w:t>
      </w:r>
    </w:p>
    <w:p w:rsidR="003A3AFF" w:rsidRPr="00BB4D25" w:rsidRDefault="003A3AFF" w:rsidP="003A3AFF">
      <w:pPr>
        <w:ind w:left="2310" w:hangingChars="1100" w:hanging="2310"/>
        <w:rPr>
          <w:rFonts w:ascii="UD デジタル 教科書体 NP-R" w:eastAsia="UD デジタル 教科書体 NP-R"/>
        </w:rPr>
      </w:pPr>
      <w:r>
        <w:rPr>
          <w:rFonts w:ascii="UD デジタル 教科書体 NP-R" w:eastAsia="UD デジタル 教科書体 NP-R" w:hint="eastAsia"/>
        </w:rPr>
        <w:t xml:space="preserve">　　⑨　効果の検証：抽出したデータを基に効果検証を実施</w:t>
      </w:r>
    </w:p>
    <w:p w:rsidR="00EA2B1B" w:rsidRDefault="00EA2B1B" w:rsidP="007D5EC6">
      <w:pPr>
        <w:ind w:left="420" w:hanging="420"/>
        <w:rPr>
          <w:rFonts w:ascii="UD デジタル 教科書体 NP-R" w:eastAsia="UD デジタル 教科書体 NP-R"/>
        </w:rPr>
      </w:pPr>
      <w:r w:rsidRPr="00BB4D25">
        <w:rPr>
          <w:rFonts w:ascii="UD デジタル 教科書体 NP-R" w:eastAsia="UD デジタル 教科書体 NP-R" w:hint="eastAsia"/>
        </w:rPr>
        <w:t>（４）組成調査の実施</w:t>
      </w:r>
    </w:p>
    <w:p w:rsidR="003A3AFF" w:rsidRDefault="003A3AFF"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認定事業者（株式会社富山環境整備、J&amp;T環境株式会社、大栄環境株式会社）に一括回収物のサンプルを引渡し、組成調査を実施する。</w:t>
      </w:r>
    </w:p>
    <w:p w:rsidR="00425EA6" w:rsidRDefault="00425EA6"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①　引渡し方法</w:t>
      </w:r>
    </w:p>
    <w:p w:rsidR="00425EA6" w:rsidRDefault="00425EA6"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別途本市が委託する収集運搬業者が運搬し、認定事業者に引渡す。</w:t>
      </w:r>
    </w:p>
    <w:p w:rsidR="003A3AFF" w:rsidRDefault="003A3AFF"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w:t>
      </w:r>
      <w:r w:rsidR="00425EA6">
        <w:rPr>
          <w:rFonts w:ascii="ＭＳ 明朝" w:eastAsia="ＭＳ 明朝" w:hAnsi="ＭＳ 明朝" w:cs="ＭＳ 明朝" w:hint="eastAsia"/>
        </w:rPr>
        <w:t>②</w:t>
      </w:r>
      <w:r>
        <w:rPr>
          <w:rFonts w:ascii="UD デジタル 教科書体 NP-R" w:eastAsia="UD デジタル 教科書体 NP-R" w:hint="eastAsia"/>
        </w:rPr>
        <w:t xml:space="preserve">　調査項目</w:t>
      </w:r>
    </w:p>
    <w:p w:rsidR="003A3AFF" w:rsidRPr="003D7E7A" w:rsidRDefault="003A3AFF" w:rsidP="003D7E7A">
      <w:pPr>
        <w:ind w:left="630" w:hangingChars="300" w:hanging="630"/>
        <w:rPr>
          <w:rFonts w:ascii="UD デジタル 教科書体 NP-R" w:eastAsia="UD デジタル 教科書体 NP-R"/>
          <w:color w:val="FF0000"/>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 xml:space="preserve">　　</w:t>
      </w:r>
      <w:r w:rsidR="003D7E7A" w:rsidRPr="003D7E7A">
        <w:rPr>
          <w:rFonts w:ascii="UD デジタル 教科書体 NP-R" w:eastAsia="UD デジタル 教科書体 NP-R" w:hint="eastAsia"/>
          <w:color w:val="FF0000"/>
        </w:rPr>
        <w:t>未定</w:t>
      </w:r>
    </w:p>
    <w:p w:rsidR="00425EA6" w:rsidRDefault="00425EA6"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③　取りまとめ</w:t>
      </w:r>
    </w:p>
    <w:p w:rsidR="00425EA6" w:rsidRDefault="00425EA6" w:rsidP="00425EA6">
      <w:pPr>
        <w:ind w:left="840" w:hangingChars="400" w:hanging="840"/>
        <w:rPr>
          <w:rFonts w:ascii="UD デジタル 教科書体 NP-R" w:eastAsia="UD デジタル 教科書体 NP-R"/>
        </w:rPr>
      </w:pPr>
      <w:r>
        <w:rPr>
          <w:rFonts w:ascii="UD デジタル 教科書体 NP-R" w:eastAsia="UD デジタル 教科書体 NP-R" w:hint="eastAsia"/>
        </w:rPr>
        <w:t xml:space="preserve">　　　　　組成調査結果については、認定事業者から実証支援業者に共有するものとし、データを取りまとめる。</w:t>
      </w:r>
    </w:p>
    <w:p w:rsidR="003A3AFF" w:rsidRDefault="003A3AFF" w:rsidP="003A3AFF">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w:t>
      </w:r>
      <w:r w:rsidR="00425EA6">
        <w:rPr>
          <w:rFonts w:ascii="UD デジタル 教科書体 NP-R" w:eastAsia="UD デジタル 教科書体 NP-R" w:hint="eastAsia"/>
        </w:rPr>
        <w:t>④　その他</w:t>
      </w:r>
    </w:p>
    <w:p w:rsidR="00425EA6" w:rsidRPr="00BB4D25" w:rsidRDefault="00425EA6" w:rsidP="00425EA6">
      <w:pPr>
        <w:ind w:left="630" w:hangingChars="300" w:hanging="630"/>
        <w:rPr>
          <w:rFonts w:ascii="UD デジタル 教科書体 NP-R" w:eastAsia="UD デジタル 教科書体 NP-R"/>
        </w:rPr>
      </w:pPr>
      <w:r>
        <w:rPr>
          <w:rFonts w:ascii="UD デジタル 教科書体 NP-R" w:eastAsia="UD デジタル 教科書体 NP-R" w:hint="eastAsia"/>
        </w:rPr>
        <w:t xml:space="preserve">　　　　　組成調査後の処分についても、認定事業者に委託する。</w:t>
      </w:r>
    </w:p>
    <w:p w:rsidR="00EA2B1B" w:rsidRDefault="00EA2B1B" w:rsidP="007D5EC6">
      <w:pPr>
        <w:ind w:left="420" w:hanging="420"/>
        <w:rPr>
          <w:rFonts w:ascii="UD デジタル 教科書体 NP-R" w:eastAsia="UD デジタル 教科書体 NP-R"/>
        </w:rPr>
      </w:pPr>
      <w:r w:rsidRPr="00BB4D25">
        <w:rPr>
          <w:rFonts w:ascii="UD デジタル 教科書体 NP-R" w:eastAsia="UD デジタル 教科書体 NP-R" w:hint="eastAsia"/>
        </w:rPr>
        <w:t>（５）アンケート調査の実施</w:t>
      </w:r>
    </w:p>
    <w:p w:rsidR="00425EA6" w:rsidRDefault="00024B87"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一括回収実証後において、以下のとおりアンケート調査を実施する。</w:t>
      </w:r>
    </w:p>
    <w:p w:rsidR="00024B87" w:rsidRDefault="00024B87"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①　アンケート方法</w:t>
      </w:r>
    </w:p>
    <w:p w:rsidR="00024B87" w:rsidRDefault="00024B87"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紙・WEBの２媒体での実施とする。</w:t>
      </w:r>
    </w:p>
    <w:p w:rsidR="00024B87" w:rsidRDefault="00024B87" w:rsidP="007D5EC6">
      <w:pPr>
        <w:ind w:left="420" w:hanging="420"/>
        <w:rPr>
          <w:rFonts w:ascii="UD デジタル 教科書体 NP-R" w:eastAsia="UD デジタル 教科書体 NP-R"/>
        </w:rPr>
      </w:pPr>
      <w:r>
        <w:rPr>
          <w:rFonts w:ascii="UD デジタル 教科書体 NP-R" w:eastAsia="UD デジタル 教科書体 NP-R" w:hint="eastAsia"/>
        </w:rPr>
        <w:lastRenderedPageBreak/>
        <w:t xml:space="preserve">　　②　</w:t>
      </w:r>
      <w:r w:rsidR="003C77DC">
        <w:rPr>
          <w:rFonts w:ascii="UD デジタル 教科書体 NP-R" w:eastAsia="UD デジタル 教科書体 NP-R" w:hint="eastAsia"/>
        </w:rPr>
        <w:t>アンケート項目</w:t>
      </w:r>
    </w:p>
    <w:p w:rsidR="003C77DC" w:rsidRDefault="003C77DC" w:rsidP="003D7E7A">
      <w:pPr>
        <w:ind w:left="420" w:hanging="420"/>
        <w:rPr>
          <w:rFonts w:ascii="UD デジタル 教科書体 NP-R" w:eastAsia="UD デジタル 教科書体 NP-R"/>
        </w:rPr>
      </w:pPr>
      <w:r>
        <w:rPr>
          <w:rFonts w:ascii="UD デジタル 教科書体 NP-R" w:eastAsia="UD デジタル 教科書体 NP-R" w:hint="eastAsia"/>
        </w:rPr>
        <w:t xml:space="preserve">　　　</w:t>
      </w:r>
      <w:r w:rsidR="003D7E7A">
        <w:rPr>
          <w:rFonts w:ascii="UD デジタル 教科書体 NP-R" w:eastAsia="UD デジタル 教科書体 NP-R" w:hint="eastAsia"/>
        </w:rPr>
        <w:t xml:space="preserve">　　</w:t>
      </w:r>
      <w:r w:rsidR="003D7E7A" w:rsidRPr="003D7E7A">
        <w:rPr>
          <w:rFonts w:ascii="UD デジタル 教科書体 NP-R" w:eastAsia="UD デジタル 教科書体 NP-R" w:hint="eastAsia"/>
          <w:color w:val="FF0000"/>
        </w:rPr>
        <w:t>未定</w:t>
      </w:r>
    </w:p>
    <w:p w:rsidR="003C77DC" w:rsidRDefault="003C77DC"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③　取りまとめ</w:t>
      </w:r>
    </w:p>
    <w:p w:rsidR="003C77DC" w:rsidRPr="003C77DC" w:rsidRDefault="003C77DC" w:rsidP="007D5EC6">
      <w:pPr>
        <w:ind w:left="420" w:hanging="420"/>
        <w:rPr>
          <w:rFonts w:ascii="UD デジタル 教科書体 NP-R" w:eastAsia="UD デジタル 教科書体 NP-R"/>
        </w:rPr>
      </w:pPr>
      <w:r>
        <w:rPr>
          <w:rFonts w:ascii="UD デジタル 教科書体 NP-R" w:eastAsia="UD デジタル 教科書体 NP-R" w:hint="eastAsia"/>
        </w:rPr>
        <w:t xml:space="preserve">　　　　　回答後のアンケートについては、実証支援業者が取りまとめる。</w:t>
      </w:r>
    </w:p>
    <w:p w:rsidR="00BF076A" w:rsidRPr="00BB4D25" w:rsidRDefault="00EA2B1B" w:rsidP="00481978">
      <w:pPr>
        <w:ind w:left="420" w:hangingChars="200" w:hanging="420"/>
        <w:jc w:val="left"/>
        <w:rPr>
          <w:rFonts w:ascii="UD デジタル 教科書体 NP-R" w:eastAsia="UD デジタル 教科書体 NP-R"/>
        </w:rPr>
      </w:pPr>
      <w:r w:rsidRPr="00BB4D25">
        <w:rPr>
          <w:rFonts w:ascii="UD デジタル 教科書体 NP-R" w:eastAsia="UD デジタル 教科書体 NP-R" w:hint="eastAsia"/>
        </w:rPr>
        <w:t>（６）報告会</w:t>
      </w:r>
    </w:p>
    <w:p w:rsidR="00EA2B1B" w:rsidRPr="00BB4D25" w:rsidRDefault="003C77DC" w:rsidP="003C77DC">
      <w:pPr>
        <w:ind w:left="630" w:hangingChars="300" w:hanging="630"/>
        <w:jc w:val="left"/>
        <w:rPr>
          <w:rFonts w:ascii="UD デジタル 教科書体 NP-R" w:eastAsia="UD デジタル 教科書体 NP-R"/>
        </w:rPr>
      </w:pPr>
      <w:r>
        <w:rPr>
          <w:rFonts w:ascii="UD デジタル 教科書体 NP-R" w:eastAsia="UD デジタル 教科書体 NP-R" w:hint="eastAsia"/>
        </w:rPr>
        <w:t xml:space="preserve">　　　　基礎調査、組成調査及びアンケート調査結果等を踏まえ、本モデルに係る課題の整理をし、生活環境課職員向けの報告会を実証支援業者が行う。</w:t>
      </w:r>
    </w:p>
    <w:p w:rsidR="00365CAB" w:rsidRPr="00BB4D25" w:rsidRDefault="00BF076A" w:rsidP="00481978">
      <w:pPr>
        <w:ind w:left="420" w:hangingChars="200" w:hanging="420"/>
        <w:jc w:val="left"/>
        <w:rPr>
          <w:rFonts w:ascii="UD デジタル 教科書体 NP-R" w:eastAsia="UD デジタル 教科書体 NP-R"/>
        </w:rPr>
      </w:pPr>
      <w:r w:rsidRPr="00BB4D25">
        <w:rPr>
          <w:rFonts w:ascii="UD デジタル 教科書体 NP-R" w:eastAsia="UD デジタル 教科書体 NP-R" w:hint="eastAsia"/>
        </w:rPr>
        <w:t>５</w:t>
      </w:r>
      <w:r w:rsidR="00365CAB" w:rsidRPr="00BB4D25">
        <w:rPr>
          <w:rFonts w:ascii="UD デジタル 教科書体 NP-R" w:eastAsia="UD デジタル 教科書体 NP-R" w:hint="eastAsia"/>
        </w:rPr>
        <w:t xml:space="preserve">　モデル実証のタイムスケジュール</w:t>
      </w:r>
    </w:p>
    <w:tbl>
      <w:tblPr>
        <w:tblStyle w:val="a4"/>
        <w:tblW w:w="0" w:type="auto"/>
        <w:tblLook w:val="04A0" w:firstRow="1" w:lastRow="0" w:firstColumn="1" w:lastColumn="0" w:noHBand="0" w:noVBand="1"/>
      </w:tblPr>
      <w:tblGrid>
        <w:gridCol w:w="2189"/>
        <w:gridCol w:w="761"/>
        <w:gridCol w:w="789"/>
        <w:gridCol w:w="789"/>
        <w:gridCol w:w="796"/>
        <w:gridCol w:w="796"/>
        <w:gridCol w:w="796"/>
        <w:gridCol w:w="789"/>
        <w:gridCol w:w="789"/>
      </w:tblGrid>
      <w:tr w:rsidR="003C77DC" w:rsidRPr="003C77DC" w:rsidTr="003C77DC">
        <w:tc>
          <w:tcPr>
            <w:tcW w:w="2189" w:type="dxa"/>
            <w:shd w:val="clear" w:color="auto" w:fill="D9D9D9"/>
          </w:tcPr>
          <w:p w:rsidR="003C77DC" w:rsidRPr="003C77DC" w:rsidRDefault="003C77DC" w:rsidP="003C77DC">
            <w:pPr>
              <w:jc w:val="center"/>
              <w:rPr>
                <w:rFonts w:ascii="UD デジタル 教科書体 NP-R" w:eastAsia="UD デジタル 教科書体 NP-R" w:hAnsi="ＭＳ 明朝"/>
              </w:rPr>
            </w:pPr>
          </w:p>
        </w:tc>
        <w:tc>
          <w:tcPr>
            <w:tcW w:w="761"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７月</w:t>
            </w:r>
          </w:p>
        </w:tc>
        <w:tc>
          <w:tcPr>
            <w:tcW w:w="789"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８月</w:t>
            </w:r>
          </w:p>
        </w:tc>
        <w:tc>
          <w:tcPr>
            <w:tcW w:w="789"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９月</w:t>
            </w:r>
          </w:p>
        </w:tc>
        <w:tc>
          <w:tcPr>
            <w:tcW w:w="796"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10月</w:t>
            </w:r>
          </w:p>
        </w:tc>
        <w:tc>
          <w:tcPr>
            <w:tcW w:w="796" w:type="dxa"/>
            <w:shd w:val="clear" w:color="auto" w:fill="D9D9D9"/>
          </w:tcPr>
          <w:p w:rsidR="003C77DC" w:rsidRPr="003C77DC" w:rsidRDefault="005114C1" w:rsidP="003C77DC">
            <w:pPr>
              <w:jc w:val="center"/>
              <w:rPr>
                <w:rFonts w:ascii="UD デジタル 教科書体 NP-R" w:eastAsia="UD デジタル 教科書体 NP-R" w:hAnsi="ＭＳ 明朝"/>
              </w:rPr>
            </w:pPr>
            <w:r>
              <w:rPr>
                <w:rFonts w:ascii="UD デジタル 教科書体 NP-R" w:eastAsia="UD デジタル 教科書体 NP-R" w:hAnsi="ＭＳ 明朝" w:hint="eastAsia"/>
              </w:rPr>
              <w:t>11</w:t>
            </w:r>
            <w:r w:rsidR="003C77DC" w:rsidRPr="003C77DC">
              <w:rPr>
                <w:rFonts w:ascii="UD デジタル 教科書体 NP-R" w:eastAsia="UD デジタル 教科書体 NP-R" w:hAnsi="ＭＳ 明朝" w:hint="eastAsia"/>
              </w:rPr>
              <w:t>月</w:t>
            </w:r>
          </w:p>
        </w:tc>
        <w:tc>
          <w:tcPr>
            <w:tcW w:w="796"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12月</w:t>
            </w:r>
          </w:p>
        </w:tc>
        <w:tc>
          <w:tcPr>
            <w:tcW w:w="789"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１月</w:t>
            </w:r>
          </w:p>
        </w:tc>
        <w:tc>
          <w:tcPr>
            <w:tcW w:w="789" w:type="dxa"/>
            <w:shd w:val="clear" w:color="auto" w:fill="D9D9D9"/>
          </w:tcPr>
          <w:p w:rsidR="003C77DC" w:rsidRPr="003C77DC" w:rsidRDefault="003C77DC" w:rsidP="003C77DC">
            <w:pPr>
              <w:jc w:val="center"/>
              <w:rPr>
                <w:rFonts w:ascii="UD デジタル 教科書体 NP-R" w:eastAsia="UD デジタル 教科書体 NP-R" w:hAnsi="ＭＳ 明朝"/>
              </w:rPr>
            </w:pPr>
            <w:r w:rsidRPr="003C77DC">
              <w:rPr>
                <w:rFonts w:ascii="UD デジタル 教科書体 NP-R" w:eastAsia="UD デジタル 教科書体 NP-R" w:hAnsi="ＭＳ 明朝" w:hint="eastAsia"/>
              </w:rPr>
              <w:t>２月</w:t>
            </w:r>
          </w:p>
        </w:tc>
      </w:tr>
      <w:tr w:rsidR="005114C1" w:rsidRPr="003C77DC" w:rsidTr="00F36C88">
        <w:tc>
          <w:tcPr>
            <w:tcW w:w="2189" w:type="dxa"/>
          </w:tcPr>
          <w:p w:rsidR="003C77DC" w:rsidRPr="003C77DC" w:rsidRDefault="003C77DC" w:rsidP="003C77DC">
            <w:pPr>
              <w:rPr>
                <w:rFonts w:ascii="UD デジタル 教科書体 NP-R" w:eastAsia="UD デジタル 教科書体 NP-R" w:hAnsi="ＭＳ 明朝"/>
                <w:sz w:val="16"/>
              </w:rPr>
            </w:pPr>
            <w:r w:rsidRPr="003C77DC">
              <w:rPr>
                <w:rFonts w:ascii="UD デジタル 教科書体 NP-R" w:eastAsia="UD デジタル 教科書体 NP-R" w:hAnsi="ＭＳ 明朝" w:hint="eastAsia"/>
                <w:sz w:val="16"/>
              </w:rPr>
              <w:t xml:space="preserve">　基礎調査</w:t>
            </w:r>
          </w:p>
        </w:tc>
        <w:tc>
          <w:tcPr>
            <w:tcW w:w="761"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96"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r>
      <w:tr w:rsidR="005114C1" w:rsidRPr="003C77DC" w:rsidTr="00F36C88">
        <w:tc>
          <w:tcPr>
            <w:tcW w:w="2189" w:type="dxa"/>
          </w:tcPr>
          <w:p w:rsidR="005114C1" w:rsidRPr="003C77DC" w:rsidRDefault="005114C1" w:rsidP="003C77DC">
            <w:pPr>
              <w:rPr>
                <w:rFonts w:ascii="UD デジタル 教科書体 NP-R" w:eastAsia="UD デジタル 教科書体 NP-R" w:hAnsi="ＭＳ 明朝"/>
                <w:sz w:val="16"/>
              </w:rPr>
            </w:pPr>
            <w:r>
              <w:rPr>
                <w:rFonts w:ascii="UD デジタル 教科書体 NP-R" w:eastAsia="UD デジタル 教科書体 NP-R" w:hAnsi="ＭＳ 明朝" w:hint="eastAsia"/>
                <w:sz w:val="16"/>
              </w:rPr>
              <w:t xml:space="preserve">　住民説明会</w:t>
            </w:r>
          </w:p>
        </w:tc>
        <w:tc>
          <w:tcPr>
            <w:tcW w:w="761"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E2EFD9" w:themeFill="accent6" w:themeFillTint="33"/>
          </w:tcPr>
          <w:p w:rsidR="005114C1" w:rsidRPr="003C77DC" w:rsidRDefault="005114C1" w:rsidP="003C77DC">
            <w:pPr>
              <w:rPr>
                <w:rFonts w:ascii="UD デジタル 教科書体 NP-R" w:eastAsia="UD デジタル 教科書体 NP-R" w:hAnsi="ＭＳ 明朝"/>
              </w:rPr>
            </w:pPr>
          </w:p>
        </w:tc>
        <w:tc>
          <w:tcPr>
            <w:tcW w:w="796" w:type="dxa"/>
            <w:shd w:val="clear" w:color="auto" w:fill="E2EFD9" w:themeFill="accent6" w:themeFillTint="33"/>
          </w:tcPr>
          <w:p w:rsidR="005114C1" w:rsidRPr="003C77DC" w:rsidRDefault="005114C1" w:rsidP="003C77DC">
            <w:pPr>
              <w:rPr>
                <w:rFonts w:ascii="UD デジタル 教科書体 NP-R" w:eastAsia="UD デジタル 教科書体 NP-R" w:hAnsi="ＭＳ 明朝"/>
              </w:rPr>
            </w:pPr>
          </w:p>
        </w:tc>
        <w:tc>
          <w:tcPr>
            <w:tcW w:w="796" w:type="dxa"/>
            <w:shd w:val="clear" w:color="auto" w:fill="auto"/>
          </w:tcPr>
          <w:p w:rsidR="005114C1" w:rsidRPr="003C77DC" w:rsidRDefault="005114C1" w:rsidP="003C77DC">
            <w:pPr>
              <w:rPr>
                <w:rFonts w:ascii="UD デジタル 教科書体 NP-R" w:eastAsia="UD デジタル 教科書体 NP-R" w:hAnsi="ＭＳ 明朝"/>
              </w:rPr>
            </w:pPr>
          </w:p>
        </w:tc>
        <w:tc>
          <w:tcPr>
            <w:tcW w:w="796"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r>
      <w:tr w:rsidR="005114C1" w:rsidRPr="003C77DC" w:rsidTr="00F36C88">
        <w:tc>
          <w:tcPr>
            <w:tcW w:w="2189" w:type="dxa"/>
          </w:tcPr>
          <w:p w:rsidR="005114C1" w:rsidRDefault="005114C1" w:rsidP="003C77DC">
            <w:pPr>
              <w:rPr>
                <w:rFonts w:ascii="UD デジタル 教科書体 NP-R" w:eastAsia="UD デジタル 教科書体 NP-R" w:hAnsi="ＭＳ 明朝"/>
                <w:sz w:val="16"/>
              </w:rPr>
            </w:pPr>
            <w:r>
              <w:rPr>
                <w:rFonts w:ascii="UD デジタル 教科書体 NP-R" w:eastAsia="UD デジタル 教科書体 NP-R" w:hAnsi="ＭＳ 明朝" w:hint="eastAsia"/>
                <w:sz w:val="16"/>
              </w:rPr>
              <w:t xml:space="preserve">　一括回収の実施</w:t>
            </w:r>
          </w:p>
        </w:tc>
        <w:tc>
          <w:tcPr>
            <w:tcW w:w="761"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c>
          <w:tcPr>
            <w:tcW w:w="796" w:type="dxa"/>
            <w:shd w:val="clear" w:color="auto" w:fill="auto"/>
          </w:tcPr>
          <w:p w:rsidR="005114C1" w:rsidRPr="003C77DC" w:rsidRDefault="005114C1" w:rsidP="003C77DC">
            <w:pPr>
              <w:rPr>
                <w:rFonts w:ascii="UD デジタル 教科書体 NP-R" w:eastAsia="UD デジタル 教科書体 NP-R" w:hAnsi="ＭＳ 明朝"/>
              </w:rPr>
            </w:pPr>
          </w:p>
        </w:tc>
        <w:tc>
          <w:tcPr>
            <w:tcW w:w="796" w:type="dxa"/>
            <w:shd w:val="clear" w:color="auto" w:fill="E2EFD9" w:themeFill="accent6" w:themeFillTint="33"/>
          </w:tcPr>
          <w:p w:rsidR="005114C1" w:rsidRPr="003C77DC" w:rsidRDefault="005114C1" w:rsidP="003C77DC">
            <w:pPr>
              <w:rPr>
                <w:rFonts w:ascii="UD デジタル 教科書体 NP-R" w:eastAsia="UD デジタル 教科書体 NP-R" w:hAnsi="ＭＳ 明朝"/>
              </w:rPr>
            </w:pPr>
          </w:p>
        </w:tc>
        <w:tc>
          <w:tcPr>
            <w:tcW w:w="796"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c>
          <w:tcPr>
            <w:tcW w:w="789" w:type="dxa"/>
            <w:shd w:val="clear" w:color="auto" w:fill="auto"/>
          </w:tcPr>
          <w:p w:rsidR="005114C1" w:rsidRPr="003C77DC" w:rsidRDefault="005114C1" w:rsidP="003C77DC">
            <w:pPr>
              <w:rPr>
                <w:rFonts w:ascii="UD デジタル 教科書体 NP-R" w:eastAsia="UD デジタル 教科書体 NP-R" w:hAnsi="ＭＳ 明朝"/>
              </w:rPr>
            </w:pPr>
          </w:p>
        </w:tc>
      </w:tr>
      <w:tr w:rsidR="003C77DC" w:rsidRPr="003C77DC" w:rsidTr="00F36C88">
        <w:tc>
          <w:tcPr>
            <w:tcW w:w="2189" w:type="dxa"/>
          </w:tcPr>
          <w:p w:rsidR="003C77DC" w:rsidRPr="003C77DC" w:rsidRDefault="003C77DC" w:rsidP="005114C1">
            <w:pPr>
              <w:rPr>
                <w:rFonts w:ascii="UD デジタル 教科書体 NP-R" w:eastAsia="UD デジタル 教科書体 NP-R" w:hAnsi="ＭＳ 明朝"/>
                <w:sz w:val="16"/>
              </w:rPr>
            </w:pPr>
            <w:r w:rsidRPr="003C77DC">
              <w:rPr>
                <w:rFonts w:ascii="UD デジタル 教科書体 NP-R" w:eastAsia="UD デジタル 教科書体 NP-R" w:hAnsi="ＭＳ 明朝" w:hint="eastAsia"/>
                <w:sz w:val="16"/>
              </w:rPr>
              <w:t xml:space="preserve">　組成調査</w:t>
            </w:r>
            <w:r w:rsidR="005114C1">
              <w:rPr>
                <w:rFonts w:ascii="UD デジタル 教科書体 NP-R" w:eastAsia="UD デジタル 教科書体 NP-R" w:hAnsi="ＭＳ 明朝" w:hint="eastAsia"/>
                <w:sz w:val="16"/>
              </w:rPr>
              <w:t>の実施</w:t>
            </w:r>
          </w:p>
        </w:tc>
        <w:tc>
          <w:tcPr>
            <w:tcW w:w="761"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96"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r>
      <w:tr w:rsidR="003C77DC" w:rsidRPr="003C77DC" w:rsidTr="005114C1">
        <w:tc>
          <w:tcPr>
            <w:tcW w:w="2189" w:type="dxa"/>
          </w:tcPr>
          <w:p w:rsidR="003C77DC" w:rsidRPr="003C77DC" w:rsidRDefault="003C77DC" w:rsidP="003C77DC">
            <w:pPr>
              <w:rPr>
                <w:rFonts w:ascii="UD デジタル 教科書体 NP-R" w:eastAsia="UD デジタル 教科書体 NP-R" w:hAnsi="ＭＳ 明朝"/>
                <w:sz w:val="16"/>
              </w:rPr>
            </w:pPr>
            <w:r w:rsidRPr="003C77DC">
              <w:rPr>
                <w:rFonts w:ascii="UD デジタル 教科書体 NP-R" w:eastAsia="UD デジタル 教科書体 NP-R" w:hAnsi="ＭＳ 明朝" w:hint="eastAsia"/>
                <w:sz w:val="16"/>
              </w:rPr>
              <w:t xml:space="preserve">　住民アンケートの実施</w:t>
            </w:r>
          </w:p>
        </w:tc>
        <w:tc>
          <w:tcPr>
            <w:tcW w:w="761"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r>
      <w:tr w:rsidR="003C77DC" w:rsidRPr="003C77DC" w:rsidTr="005114C1">
        <w:tc>
          <w:tcPr>
            <w:tcW w:w="2189" w:type="dxa"/>
            <w:shd w:val="clear" w:color="auto" w:fill="auto"/>
          </w:tcPr>
          <w:p w:rsidR="003C77DC" w:rsidRPr="003C77DC" w:rsidRDefault="003C77DC" w:rsidP="005114C1">
            <w:pPr>
              <w:ind w:firstLineChars="100" w:firstLine="160"/>
              <w:rPr>
                <w:rFonts w:ascii="UD デジタル 教科書体 NP-R" w:eastAsia="UD デジタル 教科書体 NP-R" w:hAnsi="ＭＳ 明朝"/>
              </w:rPr>
            </w:pPr>
            <w:r w:rsidRPr="003C77DC">
              <w:rPr>
                <w:rFonts w:ascii="UD デジタル 教科書体 NP-R" w:eastAsia="UD デジタル 教科書体 NP-R" w:hAnsi="ＭＳ 明朝" w:hint="eastAsia"/>
                <w:sz w:val="16"/>
              </w:rPr>
              <w:t>報告会</w:t>
            </w:r>
          </w:p>
        </w:tc>
        <w:tc>
          <w:tcPr>
            <w:tcW w:w="761"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96"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auto"/>
          </w:tcPr>
          <w:p w:rsidR="003C77DC" w:rsidRPr="003C77DC" w:rsidRDefault="003C77DC" w:rsidP="003C77DC">
            <w:pPr>
              <w:rPr>
                <w:rFonts w:ascii="UD デジタル 教科書体 NP-R" w:eastAsia="UD デジタル 教科書体 NP-R" w:hAnsi="ＭＳ 明朝"/>
              </w:rPr>
            </w:pPr>
          </w:p>
        </w:tc>
        <w:tc>
          <w:tcPr>
            <w:tcW w:w="789" w:type="dxa"/>
            <w:shd w:val="clear" w:color="auto" w:fill="E2EFD9" w:themeFill="accent6" w:themeFillTint="33"/>
          </w:tcPr>
          <w:p w:rsidR="003C77DC" w:rsidRPr="003C77DC" w:rsidRDefault="003C77DC" w:rsidP="003C77DC">
            <w:pPr>
              <w:rPr>
                <w:rFonts w:ascii="UD デジタル 教科書体 NP-R" w:eastAsia="UD デジタル 教科書体 NP-R" w:hAnsi="ＭＳ 明朝"/>
              </w:rPr>
            </w:pPr>
          </w:p>
        </w:tc>
      </w:tr>
    </w:tbl>
    <w:p w:rsidR="000C714D" w:rsidRPr="003C77DC" w:rsidRDefault="000C714D" w:rsidP="00481978">
      <w:pPr>
        <w:ind w:left="420" w:hangingChars="200" w:hanging="420"/>
        <w:jc w:val="left"/>
        <w:rPr>
          <w:rFonts w:ascii="UD デジタル 教科書体 NP-R" w:eastAsia="UD デジタル 教科書体 NP-R"/>
        </w:rPr>
      </w:pPr>
    </w:p>
    <w:p w:rsidR="000C714D" w:rsidRPr="00BB4D25" w:rsidRDefault="00BF076A" w:rsidP="00481978">
      <w:pPr>
        <w:ind w:left="420" w:hangingChars="200" w:hanging="420"/>
        <w:jc w:val="left"/>
        <w:rPr>
          <w:rFonts w:ascii="UD デジタル 教科書体 NP-R" w:eastAsia="UD デジタル 教科書体 NP-R"/>
        </w:rPr>
      </w:pPr>
      <w:r w:rsidRPr="00BB4D25">
        <w:rPr>
          <w:rFonts w:ascii="UD デジタル 教科書体 NP-R" w:eastAsia="UD デジタル 教科書体 NP-R" w:hint="eastAsia"/>
        </w:rPr>
        <w:t>６</w:t>
      </w:r>
      <w:r w:rsidR="000C714D" w:rsidRPr="00BB4D25">
        <w:rPr>
          <w:rFonts w:ascii="UD デジタル 教科書体 NP-R" w:eastAsia="UD デジタル 教科書体 NP-R" w:hint="eastAsia"/>
        </w:rPr>
        <w:t xml:space="preserve">　各関係機関の役割</w:t>
      </w:r>
    </w:p>
    <w:p w:rsidR="003C77DC" w:rsidRDefault="003C77DC"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 xml:space="preserve">　　　本モデルの一括回収実証に係る役割分担は以下のとおりとする。</w:t>
      </w:r>
    </w:p>
    <w:p w:rsidR="00296599" w:rsidRPr="00D65DAB" w:rsidRDefault="00296599" w:rsidP="00296599">
      <w:pPr>
        <w:ind w:right="1760"/>
        <w:jc w:val="left"/>
        <w:rPr>
          <w:rFonts w:ascii="UD デジタル 教科書体 NP-R" w:eastAsia="UD デジタル 教科書体 NP-R" w:hAnsiTheme="minorEastAsia"/>
          <w:sz w:val="22"/>
        </w:rPr>
      </w:pPr>
      <w:r>
        <w:rPr>
          <w:rFonts w:ascii="UD デジタル 教科書体 NP-R" w:eastAsia="UD デジタル 教科書体 NP-R" w:hAnsiTheme="minorEastAsia" w:hint="eastAsia"/>
          <w:sz w:val="22"/>
        </w:rPr>
        <w:t>（１）</w:t>
      </w:r>
      <w:r w:rsidRPr="00D65DAB">
        <w:rPr>
          <w:rFonts w:ascii="UD デジタル 教科書体 NP-R" w:eastAsia="UD デジタル 教科書体 NP-R" w:hAnsiTheme="minorEastAsia" w:hint="eastAsia"/>
          <w:sz w:val="22"/>
        </w:rPr>
        <w:t>本市</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・各関係機関の調整</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・自治会説明</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・説明会資料の作成及び情報の提供</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w:t>
      </w:r>
      <w:r>
        <w:rPr>
          <w:rFonts w:ascii="UD デジタル 教科書体 NP-R" w:eastAsia="UD デジタル 教科書体 NP-R" w:hAnsiTheme="minorEastAsia" w:hint="eastAsia"/>
          <w:sz w:val="22"/>
        </w:rPr>
        <w:t>基礎調査に必要となる資料</w:t>
      </w:r>
      <w:r w:rsidRPr="00D65DAB">
        <w:rPr>
          <w:rFonts w:ascii="UD デジタル 教科書体 NP-R" w:eastAsia="UD デジタル 教科書体 NP-R" w:hAnsiTheme="minorEastAsia" w:hint="eastAsia"/>
          <w:sz w:val="22"/>
        </w:rPr>
        <w:t>の提供</w:t>
      </w:r>
    </w:p>
    <w:p w:rsidR="00296599" w:rsidRPr="00D65DAB" w:rsidRDefault="00296599" w:rsidP="00296599">
      <w:pPr>
        <w:ind w:leftChars="100" w:left="419" w:rightChars="-1" w:right="-2" w:hangingChars="95" w:hanging="209"/>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・一括回収実証対象自治会の現行の容器包装プラスチックの排出に係る情報（排出頻度、排出方法など）の提供</w:t>
      </w:r>
    </w:p>
    <w:p w:rsidR="00296599" w:rsidRPr="00D65DAB" w:rsidRDefault="00296599" w:rsidP="00296599">
      <w:pPr>
        <w:ind w:leftChars="100" w:left="419" w:rightChars="-1" w:right="-2" w:hangingChars="95" w:hanging="209"/>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・一括回収実証に係る前提条件（容器包装プラスチックの収集区分に製品プラスチックを追加するなど）を含む実証の実施計画の策定支援に必要な情報提供</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・組成調査の作業スペースの提供</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・組成調査後の一括回収物の撤収及び処理</w:t>
      </w:r>
    </w:p>
    <w:p w:rsidR="00296599" w:rsidRPr="00D65DAB" w:rsidRDefault="00296599" w:rsidP="00296599">
      <w:pPr>
        <w:ind w:right="1760"/>
        <w:jc w:val="left"/>
        <w:rPr>
          <w:rFonts w:ascii="UD デジタル 教科書体 NP-R" w:eastAsia="UD デジタル 教科書体 NP-R" w:hAnsiTheme="minorEastAsia"/>
          <w:sz w:val="22"/>
        </w:rPr>
      </w:pPr>
      <w:r>
        <w:rPr>
          <w:rFonts w:ascii="UD デジタル 教科書体 NP-R" w:eastAsia="UD デジタル 教科書体 NP-R" w:hAnsiTheme="minorEastAsia" w:hint="eastAsia"/>
          <w:sz w:val="22"/>
        </w:rPr>
        <w:t>（２）モデル実証支援業者</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w:t>
      </w:r>
      <w:r>
        <w:rPr>
          <w:rFonts w:ascii="UD デジタル 教科書体 NP-R" w:eastAsia="UD デジタル 教科書体 NP-R" w:hAnsiTheme="minorEastAsia" w:hint="eastAsia"/>
          <w:sz w:val="22"/>
        </w:rPr>
        <w:t>基礎調査内容</w:t>
      </w:r>
      <w:r w:rsidRPr="00D65DAB">
        <w:rPr>
          <w:rFonts w:ascii="UD デジタル 教科書体 NP-R" w:eastAsia="UD デジタル 教科書体 NP-R" w:hAnsiTheme="minorEastAsia" w:hint="eastAsia"/>
          <w:sz w:val="22"/>
        </w:rPr>
        <w:t>の取りまとめ</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・実証の実施計画の策定支援</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・アンケートの作成、実施、回収及びとりまとめ</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・組成調査結果のとりまとめ</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・効果検証</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・報告会の実施</w:t>
      </w:r>
    </w:p>
    <w:p w:rsidR="00296599" w:rsidRPr="00D65DAB" w:rsidRDefault="00296599" w:rsidP="00296599">
      <w:pPr>
        <w:ind w:right="1760"/>
        <w:jc w:val="left"/>
        <w:rPr>
          <w:rFonts w:ascii="UD デジタル 教科書体 NP-R" w:eastAsia="UD デジタル 教科書体 NP-R" w:hAnsiTheme="minorEastAsia"/>
          <w:sz w:val="22"/>
        </w:rPr>
      </w:pPr>
      <w:r>
        <w:rPr>
          <w:rFonts w:ascii="UD デジタル 教科書体 NP-R" w:eastAsia="UD デジタル 教科書体 NP-R" w:hAnsiTheme="minorEastAsia" w:hint="eastAsia"/>
          <w:sz w:val="22"/>
        </w:rPr>
        <w:lastRenderedPageBreak/>
        <w:t>（３）</w:t>
      </w:r>
      <w:r w:rsidRPr="00D65DAB">
        <w:rPr>
          <w:rFonts w:ascii="UD デジタル 教科書体 NP-R" w:eastAsia="UD デジタル 教科書体 NP-R" w:hAnsiTheme="minorEastAsia" w:hint="eastAsia"/>
          <w:sz w:val="22"/>
        </w:rPr>
        <w:t>認定事業者</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・再商品化にむけた受入条件に係る情報の提供</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・組成調査の実施</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・組成結果の報告</w:t>
      </w:r>
    </w:p>
    <w:p w:rsidR="00296599" w:rsidRPr="00D65DAB" w:rsidRDefault="00296599" w:rsidP="00296599">
      <w:pPr>
        <w:ind w:right="1760"/>
        <w:jc w:val="left"/>
        <w:rPr>
          <w:rFonts w:ascii="UD デジタル 教科書体 NP-R" w:eastAsia="UD デジタル 教科書体 NP-R" w:hAnsiTheme="minorEastAsia"/>
          <w:sz w:val="22"/>
        </w:rPr>
      </w:pPr>
      <w:r>
        <w:rPr>
          <w:rFonts w:ascii="UD デジタル 教科書体 NP-R" w:eastAsia="UD デジタル 教科書体 NP-R" w:hAnsiTheme="minorEastAsia" w:hint="eastAsia"/>
          <w:sz w:val="22"/>
        </w:rPr>
        <w:t>（４）</w:t>
      </w:r>
      <w:r w:rsidRPr="00D65DAB">
        <w:rPr>
          <w:rFonts w:ascii="UD デジタル 教科書体 NP-R" w:eastAsia="UD デジタル 教科書体 NP-R" w:hAnsiTheme="minorEastAsia" w:hint="eastAsia"/>
          <w:sz w:val="22"/>
        </w:rPr>
        <w:t>収集運搬業者</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・現行の容器包装プラスチック</w:t>
      </w:r>
      <w:r w:rsidR="001D0329" w:rsidRPr="001D0329">
        <w:rPr>
          <w:rFonts w:ascii="UD デジタル 教科書体 NP-R" w:eastAsia="UD デジタル 教科書体 NP-R" w:hAnsiTheme="minorEastAsia" w:hint="eastAsia"/>
          <w:color w:val="FF0000"/>
          <w:sz w:val="22"/>
        </w:rPr>
        <w:t>等</w:t>
      </w:r>
      <w:r w:rsidRPr="00D65DAB">
        <w:rPr>
          <w:rFonts w:ascii="UD デジタル 教科書体 NP-R" w:eastAsia="UD デジタル 教科書体 NP-R" w:hAnsiTheme="minorEastAsia" w:hint="eastAsia"/>
          <w:sz w:val="22"/>
        </w:rPr>
        <w:t>の収集運搬</w:t>
      </w:r>
    </w:p>
    <w:p w:rsidR="00296599" w:rsidRPr="00D65DAB" w:rsidRDefault="00296599" w:rsidP="00296599">
      <w:pPr>
        <w:ind w:right="1760" w:firstLine="220"/>
        <w:jc w:val="left"/>
        <w:rPr>
          <w:rFonts w:ascii="UD デジタル 教科書体 NP-R" w:eastAsia="UD デジタル 教科書体 NP-R" w:hAnsiTheme="minorEastAsia"/>
          <w:sz w:val="22"/>
        </w:rPr>
      </w:pPr>
      <w:r w:rsidRPr="00D65DAB">
        <w:rPr>
          <w:rFonts w:ascii="UD デジタル 教科書体 NP-R" w:eastAsia="UD デジタル 教科書体 NP-R" w:hAnsiTheme="minorEastAsia" w:hint="eastAsia"/>
          <w:sz w:val="22"/>
        </w:rPr>
        <w:t>・一括回収物の収集運搬（本市の指定する場所までの運搬）</w:t>
      </w:r>
    </w:p>
    <w:p w:rsidR="003C77DC" w:rsidRDefault="00296599" w:rsidP="00481978">
      <w:pPr>
        <w:ind w:left="420" w:hangingChars="200" w:hanging="420"/>
        <w:jc w:val="left"/>
        <w:rPr>
          <w:rFonts w:ascii="UD デジタル 教科書体 NP-R" w:eastAsia="UD デジタル 教科書体 NP-R"/>
        </w:rPr>
      </w:pPr>
      <w:r>
        <w:rPr>
          <w:rFonts w:ascii="UD デジタル 教科書体 NP-R" w:eastAsia="UD デジタル 教科書体 NP-R" w:hint="eastAsia"/>
        </w:rPr>
        <w:t>（５）かしの木台自治会</w:t>
      </w:r>
    </w:p>
    <w:p w:rsidR="00296599" w:rsidRPr="00296599" w:rsidRDefault="00296599" w:rsidP="00481978">
      <w:pPr>
        <w:ind w:left="420" w:hangingChars="200" w:hanging="420"/>
        <w:jc w:val="left"/>
        <w:rPr>
          <w:rFonts w:ascii="UD デジタル 教科書体 NP-R" w:eastAsia="UD デジタル 教科書体 NP-R"/>
        </w:rPr>
      </w:pPr>
    </w:p>
    <w:p w:rsidR="000C714D" w:rsidRPr="00296599" w:rsidRDefault="00BF076A" w:rsidP="00481978">
      <w:pPr>
        <w:ind w:left="420" w:hangingChars="200" w:hanging="420"/>
        <w:jc w:val="left"/>
        <w:rPr>
          <w:rFonts w:ascii="UD デジタル 教科書体 NP-R" w:eastAsia="UD デジタル 教科書体 NP-R"/>
          <w:color w:val="FF0000"/>
        </w:rPr>
      </w:pPr>
      <w:r w:rsidRPr="00296599">
        <w:rPr>
          <w:rFonts w:ascii="UD デジタル 教科書体 NP-R" w:eastAsia="UD デジタル 教科書体 NP-R" w:hint="eastAsia"/>
          <w:color w:val="FF0000"/>
        </w:rPr>
        <w:t>７</w:t>
      </w:r>
      <w:r w:rsidR="000C714D" w:rsidRPr="00296599">
        <w:rPr>
          <w:rFonts w:ascii="UD デジタル 教科書体 NP-R" w:eastAsia="UD デジタル 教科書体 NP-R" w:hint="eastAsia"/>
          <w:color w:val="FF0000"/>
        </w:rPr>
        <w:t xml:space="preserve">　効果検証</w:t>
      </w:r>
    </w:p>
    <w:p w:rsidR="005114C1" w:rsidRPr="00BB4D25" w:rsidRDefault="005114C1" w:rsidP="00481978">
      <w:pPr>
        <w:ind w:left="420" w:hangingChars="200" w:hanging="420"/>
        <w:jc w:val="left"/>
        <w:rPr>
          <w:rFonts w:ascii="UD デジタル 教科書体 NP-R" w:eastAsia="UD デジタル 教科書体 NP-R"/>
        </w:rPr>
      </w:pPr>
    </w:p>
    <w:sectPr w:rsidR="005114C1" w:rsidRPr="00BB4D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8746E"/>
    <w:multiLevelType w:val="hybridMultilevel"/>
    <w:tmpl w:val="B9B4DBE0"/>
    <w:lvl w:ilvl="0" w:tplc="C90097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63E1415"/>
    <w:multiLevelType w:val="hybridMultilevel"/>
    <w:tmpl w:val="C2BE9EFE"/>
    <w:lvl w:ilvl="0" w:tplc="E6468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717"/>
    <w:rsid w:val="00024B87"/>
    <w:rsid w:val="00091E61"/>
    <w:rsid w:val="000C714D"/>
    <w:rsid w:val="00164CCA"/>
    <w:rsid w:val="001D0329"/>
    <w:rsid w:val="00296599"/>
    <w:rsid w:val="00353A0B"/>
    <w:rsid w:val="00365CAB"/>
    <w:rsid w:val="003A2717"/>
    <w:rsid w:val="003A3AFF"/>
    <w:rsid w:val="003C77DC"/>
    <w:rsid w:val="003D7E7A"/>
    <w:rsid w:val="00425EA6"/>
    <w:rsid w:val="00481978"/>
    <w:rsid w:val="005114C1"/>
    <w:rsid w:val="0059711A"/>
    <w:rsid w:val="005F105E"/>
    <w:rsid w:val="006B014C"/>
    <w:rsid w:val="007D25DC"/>
    <w:rsid w:val="007D5EC6"/>
    <w:rsid w:val="009811E8"/>
    <w:rsid w:val="00A323B3"/>
    <w:rsid w:val="00B119CF"/>
    <w:rsid w:val="00B16C1A"/>
    <w:rsid w:val="00BB4D25"/>
    <w:rsid w:val="00BF076A"/>
    <w:rsid w:val="00C84B4E"/>
    <w:rsid w:val="00DA28B8"/>
    <w:rsid w:val="00DE7253"/>
    <w:rsid w:val="00E147FC"/>
    <w:rsid w:val="00EA2B1B"/>
    <w:rsid w:val="00F36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882C6B"/>
  <w15:chartTrackingRefBased/>
  <w15:docId w15:val="{1D8615B9-B4FA-4BD7-BB70-B86E47718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23B3"/>
    <w:pPr>
      <w:ind w:leftChars="400" w:left="840"/>
    </w:pPr>
  </w:style>
  <w:style w:type="table" w:styleId="a4">
    <w:name w:val="Table Grid"/>
    <w:basedOn w:val="a1"/>
    <w:uiPriority w:val="39"/>
    <w:rsid w:val="003C77DC"/>
    <w:rPr>
      <w:rFonts w:ascii="Century" w:eastAsia="ＭＳ 明朝"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A28B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A28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489</TotalTime>
  <Pages>4</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fukadmin</dc:creator>
  <cp:keywords/>
  <dc:description/>
  <cp:lastModifiedBy>fukadmin</cp:lastModifiedBy>
  <cp:revision>10</cp:revision>
  <cp:lastPrinted>2025-04-29T23:15:00Z</cp:lastPrinted>
  <dcterms:created xsi:type="dcterms:W3CDTF">2025-04-17T00:52:00Z</dcterms:created>
  <dcterms:modified xsi:type="dcterms:W3CDTF">2025-05-14T01:02:00Z</dcterms:modified>
</cp:coreProperties>
</file>