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5569A" w14:textId="77777777" w:rsidR="00394ED0" w:rsidRPr="00E4024E" w:rsidRDefault="00394ED0" w:rsidP="00394ED0">
      <w:pPr>
        <w:jc w:val="center"/>
        <w:rPr>
          <w:rFonts w:ascii="ＭＳ ゴシック" w:eastAsia="ＭＳ ゴシック" w:hAnsi="ＭＳ ゴシック"/>
          <w:b/>
          <w:szCs w:val="24"/>
        </w:rPr>
      </w:pPr>
      <w:r w:rsidRPr="00E4024E">
        <w:rPr>
          <w:rFonts w:ascii="ＭＳ ゴシック" w:eastAsia="ＭＳ ゴシック" w:hAnsi="ＭＳ ゴシック" w:hint="eastAsia"/>
          <w:b/>
          <w:szCs w:val="24"/>
        </w:rPr>
        <w:t>地域再生計画</w:t>
      </w:r>
    </w:p>
    <w:p w14:paraId="0748371A" w14:textId="77777777" w:rsidR="00394ED0" w:rsidRPr="00C456EF" w:rsidRDefault="00394ED0" w:rsidP="00394ED0"/>
    <w:p w14:paraId="723DA9DB" w14:textId="2D36A300" w:rsidR="00973B1E" w:rsidRDefault="00394ED0" w:rsidP="00BA1713">
      <w:pPr>
        <w:rPr>
          <w:rFonts w:ascii="ＭＳ ゴシック" w:eastAsia="ＭＳ ゴシック" w:hAnsi="ＭＳ ゴシック"/>
          <w:b/>
        </w:rPr>
      </w:pPr>
      <w:r w:rsidRPr="00C456EF">
        <w:rPr>
          <w:rFonts w:ascii="ＭＳ ゴシック" w:eastAsia="ＭＳ ゴシック" w:hAnsi="ＭＳ ゴシック" w:hint="eastAsia"/>
          <w:b/>
        </w:rPr>
        <w:t>１　地域再生計画の名称</w:t>
      </w:r>
    </w:p>
    <w:p w14:paraId="7951C82D" w14:textId="6AF4E4A7" w:rsidR="00394ED0" w:rsidRPr="00C456EF" w:rsidRDefault="00B827FF" w:rsidP="00911F85">
      <w:pPr>
        <w:ind w:firstLineChars="200" w:firstLine="480"/>
      </w:pPr>
      <w:r>
        <w:rPr>
          <w:rFonts w:hint="eastAsia"/>
        </w:rPr>
        <w:t>第２期</w:t>
      </w:r>
      <w:r w:rsidR="001A71A5">
        <w:rPr>
          <w:rFonts w:hint="eastAsia"/>
        </w:rPr>
        <w:t>福知山市まち・ひと・しごと創生推進計画</w:t>
      </w:r>
    </w:p>
    <w:p w14:paraId="2CCAC82D" w14:textId="77777777" w:rsidR="00973B1E" w:rsidRPr="00911F85" w:rsidRDefault="00973B1E" w:rsidP="00BA1713">
      <w:pPr>
        <w:rPr>
          <w:rFonts w:ascii="ＭＳ ゴシック" w:eastAsia="ＭＳ ゴシック" w:hAnsi="ＭＳ ゴシック"/>
          <w:b/>
        </w:rPr>
      </w:pPr>
    </w:p>
    <w:p w14:paraId="5AA7B816" w14:textId="639D8381" w:rsidR="00973B1E" w:rsidRDefault="00394ED0" w:rsidP="00BA1713">
      <w:pPr>
        <w:rPr>
          <w:rFonts w:ascii="ＭＳ ゴシック" w:eastAsia="ＭＳ ゴシック" w:hAnsi="ＭＳ ゴシック"/>
          <w:b/>
        </w:rPr>
      </w:pPr>
      <w:r w:rsidRPr="00C456EF">
        <w:rPr>
          <w:rFonts w:ascii="ＭＳ ゴシック" w:eastAsia="ＭＳ ゴシック" w:hAnsi="ＭＳ ゴシック" w:hint="eastAsia"/>
          <w:b/>
        </w:rPr>
        <w:t>２　地域再生計画の作成主体の名称</w:t>
      </w:r>
    </w:p>
    <w:p w14:paraId="1B4670D5" w14:textId="7490F0EA" w:rsidR="00394ED0" w:rsidRPr="00C456EF" w:rsidRDefault="001A71A5" w:rsidP="00973B1E">
      <w:pPr>
        <w:ind w:firstLineChars="200" w:firstLine="480"/>
      </w:pPr>
      <w:r>
        <w:rPr>
          <w:rFonts w:hint="eastAsia"/>
        </w:rPr>
        <w:t>京都府福知山市</w:t>
      </w:r>
    </w:p>
    <w:p w14:paraId="3605AC51" w14:textId="77777777" w:rsidR="00973B1E" w:rsidRDefault="00973B1E" w:rsidP="00BA1713">
      <w:pPr>
        <w:rPr>
          <w:rFonts w:ascii="ＭＳ ゴシック" w:eastAsia="ＭＳ ゴシック" w:hAnsi="ＭＳ ゴシック"/>
          <w:b/>
        </w:rPr>
      </w:pPr>
    </w:p>
    <w:p w14:paraId="270B7C71" w14:textId="77B35661" w:rsidR="00973B1E" w:rsidRDefault="00394ED0" w:rsidP="00BA1713">
      <w:pPr>
        <w:rPr>
          <w:rFonts w:ascii="ＭＳ ゴシック" w:eastAsia="ＭＳ ゴシック" w:hAnsi="ＭＳ ゴシック"/>
          <w:b/>
        </w:rPr>
      </w:pPr>
      <w:r w:rsidRPr="00C456EF">
        <w:rPr>
          <w:rFonts w:ascii="ＭＳ ゴシック" w:eastAsia="ＭＳ ゴシック" w:hAnsi="ＭＳ ゴシック" w:hint="eastAsia"/>
          <w:b/>
        </w:rPr>
        <w:t>３　地域再生計画の区域</w:t>
      </w:r>
    </w:p>
    <w:p w14:paraId="5CAD48AD" w14:textId="752ED6A5" w:rsidR="00394ED0" w:rsidRPr="00C456EF" w:rsidRDefault="001A71A5" w:rsidP="009538CB">
      <w:pPr>
        <w:ind w:firstLineChars="200" w:firstLine="480"/>
      </w:pPr>
      <w:r>
        <w:rPr>
          <w:rFonts w:hint="eastAsia"/>
        </w:rPr>
        <w:t>京都府福知山市</w:t>
      </w:r>
      <w:r w:rsidR="00195FEC" w:rsidRPr="00195FEC">
        <w:rPr>
          <w:rFonts w:hint="eastAsia"/>
        </w:rPr>
        <w:t>の全域</w:t>
      </w:r>
    </w:p>
    <w:p w14:paraId="30591E0C" w14:textId="77777777" w:rsidR="00973B1E" w:rsidRPr="001A71A5" w:rsidRDefault="00973B1E" w:rsidP="00394ED0">
      <w:pPr>
        <w:rPr>
          <w:rFonts w:ascii="ＭＳ ゴシック" w:eastAsia="ＭＳ ゴシック" w:hAnsi="ＭＳ ゴシック"/>
          <w:b/>
        </w:rPr>
      </w:pPr>
    </w:p>
    <w:p w14:paraId="23834B5D" w14:textId="275806AA" w:rsidR="00394ED0" w:rsidRDefault="00394ED0" w:rsidP="00394ED0">
      <w:pPr>
        <w:rPr>
          <w:rFonts w:ascii="ＭＳ ゴシック" w:eastAsia="ＭＳ ゴシック" w:hAnsi="ＭＳ ゴシック"/>
          <w:b/>
        </w:rPr>
      </w:pPr>
      <w:r w:rsidRPr="00C456EF">
        <w:rPr>
          <w:rFonts w:ascii="ＭＳ ゴシック" w:eastAsia="ＭＳ ゴシック" w:hAnsi="ＭＳ ゴシック" w:hint="eastAsia"/>
          <w:b/>
        </w:rPr>
        <w:t>４　地域再生計画の目標</w:t>
      </w:r>
    </w:p>
    <w:p w14:paraId="483C5C5F" w14:textId="7BF3E19B" w:rsidR="007B7943" w:rsidRPr="007B7943" w:rsidRDefault="007B7943" w:rsidP="007B7943">
      <w:pPr>
        <w:ind w:leftChars="100" w:left="240" w:firstLineChars="100" w:firstLine="240"/>
        <w:rPr>
          <w:rFonts w:asciiTheme="minorEastAsia" w:eastAsiaTheme="minorEastAsia" w:hAnsiTheme="minorEastAsia"/>
        </w:rPr>
      </w:pPr>
      <w:r w:rsidRPr="007B7943">
        <w:rPr>
          <w:rFonts w:asciiTheme="minorEastAsia" w:eastAsiaTheme="minorEastAsia" w:hAnsiTheme="minorEastAsia" w:hint="eastAsia"/>
        </w:rPr>
        <w:t>本市は、</w:t>
      </w:r>
      <w:r w:rsidRPr="007B7943">
        <w:rPr>
          <w:rFonts w:asciiTheme="minorEastAsia" w:eastAsiaTheme="minorEastAsia" w:hAnsiTheme="minorEastAsia"/>
        </w:rPr>
        <w:t>2015（平成27）年10月に、福知山市人口ビジョン</w:t>
      </w:r>
      <w:r w:rsidR="00AD0236">
        <w:rPr>
          <w:rFonts w:asciiTheme="minorEastAsia" w:eastAsiaTheme="minorEastAsia" w:hAnsiTheme="minorEastAsia" w:hint="eastAsia"/>
        </w:rPr>
        <w:t>（以下「人口ビジョン」という。）</w:t>
      </w:r>
      <w:r w:rsidRPr="007B7943">
        <w:rPr>
          <w:rFonts w:asciiTheme="minorEastAsia" w:eastAsiaTheme="minorEastAsia" w:hAnsiTheme="minorEastAsia"/>
        </w:rPr>
        <w:t>を定め、2040（令和22）年の将来目標人口を78,300人とし、その実現に向けて、様々な施策に取り組んでき</w:t>
      </w:r>
      <w:r w:rsidR="00AD0236">
        <w:rPr>
          <w:rFonts w:asciiTheme="minorEastAsia" w:eastAsiaTheme="minorEastAsia" w:hAnsiTheme="minorEastAsia" w:hint="eastAsia"/>
        </w:rPr>
        <w:t>た</w:t>
      </w:r>
      <w:r w:rsidRPr="007B7943">
        <w:rPr>
          <w:rFonts w:asciiTheme="minorEastAsia" w:eastAsiaTheme="minorEastAsia" w:hAnsiTheme="minorEastAsia"/>
        </w:rPr>
        <w:t>。</w:t>
      </w:r>
    </w:p>
    <w:p w14:paraId="464226A3" w14:textId="2A7B8578" w:rsidR="007B7943" w:rsidRDefault="007B7943" w:rsidP="007B7943">
      <w:pPr>
        <w:ind w:leftChars="100" w:left="240" w:firstLineChars="100" w:firstLine="240"/>
        <w:rPr>
          <w:rFonts w:asciiTheme="minorEastAsia" w:eastAsiaTheme="minorEastAsia" w:hAnsiTheme="minorEastAsia"/>
        </w:rPr>
      </w:pPr>
      <w:r w:rsidRPr="007B7943">
        <w:rPr>
          <w:rFonts w:asciiTheme="minorEastAsia" w:eastAsiaTheme="minorEastAsia" w:hAnsiTheme="minorEastAsia" w:hint="eastAsia"/>
        </w:rPr>
        <w:t>その結果、</w:t>
      </w:r>
      <w:r w:rsidRPr="007B7943">
        <w:rPr>
          <w:rFonts w:asciiTheme="minorEastAsia" w:eastAsiaTheme="minorEastAsia" w:hAnsiTheme="minorEastAsia"/>
        </w:rPr>
        <w:t>2020（令和２）年</w:t>
      </w:r>
      <w:r w:rsidR="00AD0236">
        <w:rPr>
          <w:rFonts w:asciiTheme="minorEastAsia" w:eastAsiaTheme="minorEastAsia" w:hAnsiTheme="minorEastAsia" w:hint="eastAsia"/>
        </w:rPr>
        <w:t>の国勢調査結果</w:t>
      </w:r>
      <w:r w:rsidRPr="007B7943">
        <w:rPr>
          <w:rFonts w:asciiTheme="minorEastAsia" w:eastAsiaTheme="minorEastAsia" w:hAnsiTheme="minorEastAsia"/>
        </w:rPr>
        <w:t>では</w:t>
      </w:r>
      <w:r w:rsidR="00863903">
        <w:rPr>
          <w:rFonts w:asciiTheme="minorEastAsia" w:eastAsiaTheme="minorEastAsia" w:hAnsiTheme="minorEastAsia" w:hint="eastAsia"/>
        </w:rPr>
        <w:t>77,306</w:t>
      </w:r>
      <w:r w:rsidR="00AD0236">
        <w:rPr>
          <w:rFonts w:asciiTheme="minorEastAsia" w:eastAsiaTheme="minorEastAsia" w:hAnsiTheme="minorEastAsia" w:hint="eastAsia"/>
        </w:rPr>
        <w:t>人と</w:t>
      </w:r>
      <w:r w:rsidRPr="007B7943">
        <w:rPr>
          <w:rFonts w:asciiTheme="minorEastAsia" w:eastAsiaTheme="minorEastAsia" w:hAnsiTheme="minorEastAsia"/>
        </w:rPr>
        <w:t>、人口ビジョンの想定とほぼ同水準となってい</w:t>
      </w:r>
      <w:r w:rsidR="00AD0236">
        <w:rPr>
          <w:rFonts w:asciiTheme="minorEastAsia" w:eastAsiaTheme="minorEastAsia" w:hAnsiTheme="minorEastAsia" w:hint="eastAsia"/>
        </w:rPr>
        <w:t>る</w:t>
      </w:r>
      <w:r w:rsidRPr="007B7943">
        <w:rPr>
          <w:rFonts w:asciiTheme="minorEastAsia" w:eastAsiaTheme="minorEastAsia" w:hAnsiTheme="minorEastAsia"/>
        </w:rPr>
        <w:t>。</w:t>
      </w:r>
      <w:r w:rsidR="00AD0236">
        <w:rPr>
          <w:rFonts w:asciiTheme="minorEastAsia" w:eastAsiaTheme="minorEastAsia" w:hAnsiTheme="minorEastAsia" w:hint="eastAsia"/>
        </w:rPr>
        <w:t>また、住民基本台帳によると</w:t>
      </w:r>
      <w:r w:rsidR="00B827FF">
        <w:rPr>
          <w:rFonts w:asciiTheme="minorEastAsia" w:eastAsiaTheme="minorEastAsia" w:hAnsiTheme="minorEastAsia" w:hint="eastAsia"/>
        </w:rPr>
        <w:t>202</w:t>
      </w:r>
      <w:r w:rsidR="00E93942">
        <w:rPr>
          <w:rFonts w:asciiTheme="minorEastAsia" w:eastAsiaTheme="minorEastAsia" w:hAnsiTheme="minorEastAsia" w:hint="eastAsia"/>
        </w:rPr>
        <w:t>3</w:t>
      </w:r>
      <w:r w:rsidR="004A1F94">
        <w:rPr>
          <w:rFonts w:asciiTheme="minorEastAsia" w:eastAsiaTheme="minorEastAsia" w:hAnsiTheme="minorEastAsia"/>
        </w:rPr>
        <w:t>（令和</w:t>
      </w:r>
      <w:r w:rsidR="004A1F94">
        <w:rPr>
          <w:rFonts w:asciiTheme="minorEastAsia" w:eastAsiaTheme="minorEastAsia" w:hAnsiTheme="minorEastAsia" w:hint="eastAsia"/>
        </w:rPr>
        <w:t>５</w:t>
      </w:r>
      <w:r w:rsidR="004A1F94" w:rsidRPr="007B7943">
        <w:rPr>
          <w:rFonts w:asciiTheme="minorEastAsia" w:eastAsiaTheme="minorEastAsia" w:hAnsiTheme="minorEastAsia"/>
        </w:rPr>
        <w:t>）</w:t>
      </w:r>
      <w:r w:rsidR="00AD0236">
        <w:rPr>
          <w:rFonts w:asciiTheme="minorEastAsia" w:eastAsiaTheme="minorEastAsia" w:hAnsiTheme="minorEastAsia" w:hint="eastAsia"/>
        </w:rPr>
        <w:t>年</w:t>
      </w:r>
      <w:r w:rsidR="006B0D54">
        <w:rPr>
          <w:rFonts w:asciiTheme="minorEastAsia" w:eastAsiaTheme="minorEastAsia" w:hAnsiTheme="minorEastAsia" w:hint="eastAsia"/>
        </w:rPr>
        <w:t>１月時点で</w:t>
      </w:r>
      <w:r w:rsidR="00AD0236">
        <w:rPr>
          <w:rFonts w:asciiTheme="minorEastAsia" w:eastAsiaTheme="minorEastAsia" w:hAnsiTheme="minorEastAsia" w:hint="eastAsia"/>
        </w:rPr>
        <w:t>は</w:t>
      </w:r>
      <w:r w:rsidR="00E93942">
        <w:rPr>
          <w:rFonts w:asciiTheme="minorEastAsia" w:eastAsiaTheme="minorEastAsia" w:hAnsiTheme="minorEastAsia" w:hint="eastAsia"/>
        </w:rPr>
        <w:t>75,948</w:t>
      </w:r>
      <w:r w:rsidR="00AD0236">
        <w:rPr>
          <w:rFonts w:asciiTheme="minorEastAsia" w:eastAsiaTheme="minorEastAsia" w:hAnsiTheme="minorEastAsia" w:hint="eastAsia"/>
        </w:rPr>
        <w:t>人となっている。</w:t>
      </w:r>
      <w:r w:rsidRPr="007B7943">
        <w:rPr>
          <w:rFonts w:asciiTheme="minorEastAsia" w:eastAsiaTheme="minorEastAsia" w:hAnsiTheme="minorEastAsia" w:hint="eastAsia"/>
        </w:rPr>
        <w:t>一方で、</w:t>
      </w:r>
      <w:r w:rsidR="0001449C">
        <w:rPr>
          <w:rFonts w:asciiTheme="minorEastAsia" w:eastAsiaTheme="minorEastAsia" w:hAnsiTheme="minorEastAsia" w:hint="eastAsia"/>
        </w:rPr>
        <w:t>国立社会保障・人口問題研究所によると、</w:t>
      </w:r>
      <w:r w:rsidRPr="007B7943">
        <w:rPr>
          <w:rFonts w:asciiTheme="minorEastAsia" w:eastAsiaTheme="minorEastAsia" w:hAnsiTheme="minorEastAsia"/>
        </w:rPr>
        <w:t>2040（令和22）年の本市将来推計人口は69,098人</w:t>
      </w:r>
      <w:r w:rsidR="0001449C">
        <w:rPr>
          <w:rFonts w:asciiTheme="minorEastAsia" w:eastAsiaTheme="minorEastAsia" w:hAnsiTheme="minorEastAsia" w:hint="eastAsia"/>
        </w:rPr>
        <w:t>と見込まれ、今後人口減少が進むことが予想される。</w:t>
      </w:r>
    </w:p>
    <w:p w14:paraId="653EA151" w14:textId="77055344" w:rsidR="0001449C" w:rsidRDefault="0001449C" w:rsidP="0001449C">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年齢３区分別人口の構成割合をみると、年少人口（０～14歳）及び生産年齢人口（15～64歳）は1980（昭和55）年以降、一貫して減少傾向にあるが、老年人口（65歳以上）は一貫して増加しており、</w:t>
      </w:r>
      <w:r w:rsidR="00554C38" w:rsidRPr="007B7943">
        <w:rPr>
          <w:rFonts w:asciiTheme="minorEastAsia" w:eastAsiaTheme="minorEastAsia" w:hAnsiTheme="minorEastAsia"/>
        </w:rPr>
        <w:t>2020（令和２）年</w:t>
      </w:r>
      <w:r>
        <w:rPr>
          <w:rFonts w:asciiTheme="minorEastAsia" w:eastAsiaTheme="minorEastAsia" w:hAnsiTheme="minorEastAsia" w:hint="eastAsia"/>
        </w:rPr>
        <w:t>には年少人口</w:t>
      </w:r>
      <w:r w:rsidR="00554C38">
        <w:rPr>
          <w:rFonts w:asciiTheme="minorEastAsia" w:eastAsiaTheme="minorEastAsia" w:hAnsiTheme="minorEastAsia" w:hint="eastAsia"/>
        </w:rPr>
        <w:t>13.0</w:t>
      </w:r>
      <w:r>
        <w:rPr>
          <w:rFonts w:asciiTheme="minorEastAsia" w:eastAsiaTheme="minorEastAsia" w:hAnsiTheme="minorEastAsia" w:hint="eastAsia"/>
        </w:rPr>
        <w:t>％、生産年齢人口</w:t>
      </w:r>
      <w:r w:rsidR="00554C38">
        <w:rPr>
          <w:rFonts w:asciiTheme="minorEastAsia" w:eastAsiaTheme="minorEastAsia" w:hAnsiTheme="minorEastAsia" w:hint="eastAsia"/>
        </w:rPr>
        <w:t>56.9</w:t>
      </w:r>
      <w:r>
        <w:rPr>
          <w:rFonts w:asciiTheme="minorEastAsia" w:eastAsiaTheme="minorEastAsia" w:hAnsiTheme="minorEastAsia" w:hint="eastAsia"/>
        </w:rPr>
        <w:t>％、老年人口</w:t>
      </w:r>
      <w:r w:rsidR="00554C38">
        <w:rPr>
          <w:rFonts w:asciiTheme="minorEastAsia" w:eastAsiaTheme="minorEastAsia" w:hAnsiTheme="minorEastAsia" w:hint="eastAsia"/>
        </w:rPr>
        <w:t>30.1</w:t>
      </w:r>
      <w:r>
        <w:rPr>
          <w:rFonts w:asciiTheme="minorEastAsia" w:eastAsiaTheme="minorEastAsia" w:hAnsiTheme="minorEastAsia" w:hint="eastAsia"/>
        </w:rPr>
        <w:t>％と少子高齢化が進行している。</w:t>
      </w:r>
    </w:p>
    <w:p w14:paraId="300EC80E" w14:textId="32A14C0F" w:rsidR="00E35AA5" w:rsidRDefault="00E35AA5" w:rsidP="0001449C">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自然動態については、死亡数が出生数を上回る自然減の状態が続いており、</w:t>
      </w:r>
      <w:r w:rsidR="00554C38" w:rsidRPr="007B7943">
        <w:rPr>
          <w:rFonts w:asciiTheme="minorEastAsia" w:eastAsiaTheme="minorEastAsia" w:hAnsiTheme="minorEastAsia"/>
        </w:rPr>
        <w:t>202</w:t>
      </w:r>
      <w:r w:rsidR="00554C38">
        <w:rPr>
          <w:rFonts w:asciiTheme="minorEastAsia" w:eastAsiaTheme="minorEastAsia" w:hAnsiTheme="minorEastAsia" w:hint="eastAsia"/>
        </w:rPr>
        <w:t>1</w:t>
      </w:r>
      <w:r w:rsidR="00554C38" w:rsidRPr="007B7943">
        <w:rPr>
          <w:rFonts w:asciiTheme="minorEastAsia" w:eastAsiaTheme="minorEastAsia" w:hAnsiTheme="minorEastAsia"/>
        </w:rPr>
        <w:t>（令和</w:t>
      </w:r>
      <w:r w:rsidR="00554C38">
        <w:rPr>
          <w:rFonts w:asciiTheme="minorEastAsia" w:eastAsiaTheme="minorEastAsia" w:hAnsiTheme="minorEastAsia" w:hint="eastAsia"/>
        </w:rPr>
        <w:t>３</w:t>
      </w:r>
      <w:r w:rsidR="00554C38" w:rsidRPr="007B7943">
        <w:rPr>
          <w:rFonts w:asciiTheme="minorEastAsia" w:eastAsiaTheme="minorEastAsia" w:hAnsiTheme="minorEastAsia"/>
        </w:rPr>
        <w:t>）</w:t>
      </w:r>
      <w:r>
        <w:rPr>
          <w:rFonts w:asciiTheme="minorEastAsia" w:eastAsiaTheme="minorEastAsia" w:hAnsiTheme="minorEastAsia" w:hint="eastAsia"/>
        </w:rPr>
        <w:t>年には</w:t>
      </w:r>
      <w:r w:rsidR="00554C38">
        <w:rPr>
          <w:rFonts w:asciiTheme="minorEastAsia" w:eastAsiaTheme="minorEastAsia" w:hAnsiTheme="minorEastAsia" w:hint="eastAsia"/>
        </w:rPr>
        <w:t>365</w:t>
      </w:r>
      <w:r>
        <w:rPr>
          <w:rFonts w:asciiTheme="minorEastAsia" w:eastAsiaTheme="minorEastAsia" w:hAnsiTheme="minorEastAsia" w:hint="eastAsia"/>
        </w:rPr>
        <w:t>人の自然減となっている。</w:t>
      </w:r>
    </w:p>
    <w:p w14:paraId="73515E7F" w14:textId="37F93ED2" w:rsidR="00E35AA5" w:rsidRPr="007B7943" w:rsidRDefault="00E35AA5" w:rsidP="0001449C">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社会動態については、2011（平成23）年に一時的に社会増に転じたものの、転出数が転入数を上回る社会減の傾向が続いており、</w:t>
      </w:r>
      <w:r w:rsidR="00554C38" w:rsidRPr="007B7943">
        <w:rPr>
          <w:rFonts w:asciiTheme="minorEastAsia" w:eastAsiaTheme="minorEastAsia" w:hAnsiTheme="minorEastAsia"/>
        </w:rPr>
        <w:t>202</w:t>
      </w:r>
      <w:r w:rsidR="00554C38">
        <w:rPr>
          <w:rFonts w:asciiTheme="minorEastAsia" w:eastAsiaTheme="minorEastAsia" w:hAnsiTheme="minorEastAsia" w:hint="eastAsia"/>
        </w:rPr>
        <w:t>2</w:t>
      </w:r>
      <w:r w:rsidR="00554C38" w:rsidRPr="007B7943">
        <w:rPr>
          <w:rFonts w:asciiTheme="minorEastAsia" w:eastAsiaTheme="minorEastAsia" w:hAnsiTheme="minorEastAsia"/>
        </w:rPr>
        <w:t>（令和</w:t>
      </w:r>
      <w:r w:rsidR="00554C38">
        <w:rPr>
          <w:rFonts w:asciiTheme="minorEastAsia" w:eastAsiaTheme="minorEastAsia" w:hAnsiTheme="minorEastAsia" w:hint="eastAsia"/>
        </w:rPr>
        <w:t>４</w:t>
      </w:r>
      <w:r w:rsidR="00554C38" w:rsidRPr="007B7943">
        <w:rPr>
          <w:rFonts w:asciiTheme="minorEastAsia" w:eastAsiaTheme="minorEastAsia" w:hAnsiTheme="minorEastAsia"/>
        </w:rPr>
        <w:t>）</w:t>
      </w:r>
      <w:r w:rsidR="00554C38">
        <w:rPr>
          <w:rFonts w:asciiTheme="minorEastAsia" w:eastAsiaTheme="minorEastAsia" w:hAnsiTheme="minorEastAsia" w:hint="eastAsia"/>
        </w:rPr>
        <w:t>年</w:t>
      </w:r>
      <w:r>
        <w:rPr>
          <w:rFonts w:asciiTheme="minorEastAsia" w:eastAsiaTheme="minorEastAsia" w:hAnsiTheme="minorEastAsia" w:hint="eastAsia"/>
        </w:rPr>
        <w:t>には</w:t>
      </w:r>
      <w:r w:rsidR="006B0D54">
        <w:rPr>
          <w:rFonts w:asciiTheme="minorEastAsia" w:eastAsiaTheme="minorEastAsia" w:hAnsiTheme="minorEastAsia" w:hint="eastAsia"/>
        </w:rPr>
        <w:t>２</w:t>
      </w:r>
      <w:r>
        <w:rPr>
          <w:rFonts w:asciiTheme="minorEastAsia" w:eastAsiaTheme="minorEastAsia" w:hAnsiTheme="minorEastAsia" w:hint="eastAsia"/>
        </w:rPr>
        <w:t>人の社会減となっている。</w:t>
      </w:r>
    </w:p>
    <w:p w14:paraId="500967CE" w14:textId="463C76BF" w:rsidR="00EF691F" w:rsidRDefault="00EF691F" w:rsidP="007B7943">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人口減少や少子高齢化が進むと、</w:t>
      </w:r>
      <w:r w:rsidR="008261BE">
        <w:rPr>
          <w:rFonts w:asciiTheme="minorEastAsia" w:eastAsiaTheme="minorEastAsia" w:hAnsiTheme="minorEastAsia" w:hint="eastAsia"/>
        </w:rPr>
        <w:t>地域経済の停滞</w:t>
      </w:r>
      <w:r>
        <w:rPr>
          <w:rFonts w:asciiTheme="minorEastAsia" w:eastAsiaTheme="minorEastAsia" w:hAnsiTheme="minorEastAsia" w:hint="eastAsia"/>
        </w:rPr>
        <w:t>や</w:t>
      </w:r>
      <w:r w:rsidR="008261BE">
        <w:rPr>
          <w:rFonts w:asciiTheme="minorEastAsia" w:eastAsiaTheme="minorEastAsia" w:hAnsiTheme="minorEastAsia" w:hint="eastAsia"/>
        </w:rPr>
        <w:t>地域コミュニティの衰退によ</w:t>
      </w:r>
      <w:r w:rsidR="008261BE">
        <w:rPr>
          <w:rFonts w:asciiTheme="minorEastAsia" w:eastAsiaTheme="minorEastAsia" w:hAnsiTheme="minorEastAsia" w:hint="eastAsia"/>
        </w:rPr>
        <w:lastRenderedPageBreak/>
        <w:t>ってまちの活力が失われ、市民の安心を確保できない</w:t>
      </w:r>
      <w:r>
        <w:rPr>
          <w:rFonts w:asciiTheme="minorEastAsia" w:eastAsiaTheme="minorEastAsia" w:hAnsiTheme="minorEastAsia" w:hint="eastAsia"/>
        </w:rPr>
        <w:t>といった影響が懸念される。</w:t>
      </w:r>
    </w:p>
    <w:p w14:paraId="507CD982" w14:textId="732923F2" w:rsidR="0016286F" w:rsidRDefault="007B7943" w:rsidP="007B7943">
      <w:pPr>
        <w:ind w:leftChars="100" w:left="240" w:firstLineChars="100" w:firstLine="240"/>
        <w:rPr>
          <w:rFonts w:asciiTheme="minorEastAsia" w:eastAsiaTheme="minorEastAsia" w:hAnsiTheme="minorEastAsia"/>
        </w:rPr>
      </w:pPr>
      <w:r w:rsidRPr="007B7943">
        <w:rPr>
          <w:rFonts w:asciiTheme="minorEastAsia" w:eastAsiaTheme="minorEastAsia" w:hAnsiTheme="minorEastAsia" w:hint="eastAsia"/>
        </w:rPr>
        <w:t>その場合においても、持続可能なまちづくりを進めるため、</w:t>
      </w:r>
      <w:r w:rsidRPr="007B7943">
        <w:rPr>
          <w:rFonts w:asciiTheme="minorEastAsia" w:eastAsiaTheme="minorEastAsia" w:hAnsiTheme="minorEastAsia"/>
        </w:rPr>
        <w:t>京都府人口ビジョン（2015(平成27）年10月策定）の仮定条件により推計した2040（令和22）年の本市人口である71,000人を維持すべき人口とし、これを上回ることを</w:t>
      </w:r>
      <w:r w:rsidR="00EF691F">
        <w:rPr>
          <w:rFonts w:asciiTheme="minorEastAsia" w:eastAsiaTheme="minorEastAsia" w:hAnsiTheme="minorEastAsia" w:hint="eastAsia"/>
        </w:rPr>
        <w:t>目指</w:t>
      </w:r>
      <w:r w:rsidRPr="007B7943">
        <w:rPr>
          <w:rFonts w:asciiTheme="minorEastAsia" w:eastAsiaTheme="minorEastAsia" w:hAnsiTheme="minorEastAsia"/>
        </w:rPr>
        <w:t>す。</w:t>
      </w:r>
    </w:p>
    <w:p w14:paraId="67724BAD" w14:textId="1348F5B4" w:rsidR="007B7943" w:rsidRDefault="007B7943" w:rsidP="007B7943">
      <w:pPr>
        <w:ind w:leftChars="100" w:left="240" w:firstLineChars="100" w:firstLine="240"/>
        <w:rPr>
          <w:rFonts w:asciiTheme="minorEastAsia" w:eastAsiaTheme="minorEastAsia" w:hAnsiTheme="minorEastAsia"/>
        </w:rPr>
      </w:pPr>
      <w:r w:rsidRPr="007B7943">
        <w:rPr>
          <w:rFonts w:asciiTheme="minorEastAsia" w:eastAsiaTheme="minorEastAsia" w:hAnsiTheme="minorEastAsia" w:hint="eastAsia"/>
        </w:rPr>
        <w:t>本市には豊かな自然、歴史・文化、充実した教育・医療機関、長年の取組により整備された都市基盤</w:t>
      </w:r>
      <w:r w:rsidR="00A07AC9">
        <w:rPr>
          <w:rFonts w:asciiTheme="minorEastAsia" w:eastAsiaTheme="minorEastAsia" w:hAnsiTheme="minorEastAsia" w:hint="eastAsia"/>
        </w:rPr>
        <w:t>等</w:t>
      </w:r>
      <w:r w:rsidRPr="007B7943">
        <w:rPr>
          <w:rFonts w:asciiTheme="minorEastAsia" w:eastAsiaTheme="minorEastAsia" w:hAnsiTheme="minorEastAsia" w:hint="eastAsia"/>
        </w:rPr>
        <w:t>の誇るべき資源があり</w:t>
      </w:r>
      <w:r w:rsidR="00EF691F">
        <w:rPr>
          <w:rFonts w:asciiTheme="minorEastAsia" w:eastAsiaTheme="minorEastAsia" w:hAnsiTheme="minorEastAsia" w:hint="eastAsia"/>
        </w:rPr>
        <w:t>、</w:t>
      </w:r>
      <w:r w:rsidRPr="007B7943">
        <w:rPr>
          <w:rFonts w:asciiTheme="minorEastAsia" w:eastAsiaTheme="minorEastAsia" w:hAnsiTheme="minorEastAsia" w:hint="eastAsia"/>
        </w:rPr>
        <w:t>この恵まれた地域資源を再発見し、磨き、付加価値を付け、活用する</w:t>
      </w:r>
      <w:r w:rsidR="00EF691F">
        <w:rPr>
          <w:rFonts w:asciiTheme="minorEastAsia" w:eastAsiaTheme="minorEastAsia" w:hAnsiTheme="minorEastAsia" w:hint="eastAsia"/>
        </w:rPr>
        <w:t>という</w:t>
      </w:r>
      <w:r w:rsidRPr="007B7943">
        <w:rPr>
          <w:rFonts w:asciiTheme="minorEastAsia" w:eastAsiaTheme="minorEastAsia" w:hAnsiTheme="minorEastAsia" w:hint="eastAsia"/>
        </w:rPr>
        <w:t>プロセスを積み重ねることで「福知山市の創生」を実現</w:t>
      </w:r>
      <w:r w:rsidR="00513645">
        <w:rPr>
          <w:rFonts w:asciiTheme="minorEastAsia" w:eastAsiaTheme="minorEastAsia" w:hAnsiTheme="minorEastAsia" w:hint="eastAsia"/>
        </w:rPr>
        <w:t>する。そのため、本計画期間中、次の基本目標を掲げ、事業に取組む</w:t>
      </w:r>
      <w:r w:rsidRPr="007B7943">
        <w:rPr>
          <w:rFonts w:asciiTheme="minorEastAsia" w:eastAsiaTheme="minorEastAsia" w:hAnsiTheme="minorEastAsia" w:hint="eastAsia"/>
        </w:rPr>
        <w:t>。</w:t>
      </w:r>
    </w:p>
    <w:p w14:paraId="080295E0" w14:textId="58651AB5" w:rsidR="00513645" w:rsidRDefault="00513645" w:rsidP="007B7943">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・基本目標１　稼ぐ地域をつくるとともに、安心して働けるようにする</w:t>
      </w:r>
    </w:p>
    <w:p w14:paraId="39BE7C14" w14:textId="773A6FC9" w:rsidR="00513645" w:rsidRDefault="00513645" w:rsidP="00B26469">
      <w:pPr>
        <w:ind w:leftChars="200" w:left="2160" w:hangingChars="700" w:hanging="1680"/>
        <w:rPr>
          <w:rFonts w:asciiTheme="minorEastAsia" w:eastAsiaTheme="minorEastAsia" w:hAnsiTheme="minorEastAsia"/>
        </w:rPr>
      </w:pPr>
      <w:r>
        <w:rPr>
          <w:rFonts w:asciiTheme="minorEastAsia" w:eastAsiaTheme="minorEastAsia" w:hAnsiTheme="minorEastAsia" w:hint="eastAsia"/>
        </w:rPr>
        <w:t>・基本目標２　都市部や地域とのつながりを築き、福知山市への新しいひとの流れをつくる</w:t>
      </w:r>
    </w:p>
    <w:p w14:paraId="1464CBDB" w14:textId="74137BAA" w:rsidR="00513645" w:rsidRDefault="00513645" w:rsidP="00513645">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・基本目標３　結婚・出産・子育ての希望をかなえる</w:t>
      </w:r>
    </w:p>
    <w:p w14:paraId="2A7C13E8" w14:textId="3DC6DD6C" w:rsidR="00513645" w:rsidRDefault="00513645" w:rsidP="00513645">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・基本目標４　ひとが集う、安心して暮らすことができる魅力的な地域をつくる</w:t>
      </w:r>
    </w:p>
    <w:p w14:paraId="11295333" w14:textId="7106A639" w:rsidR="00513645" w:rsidRDefault="00513645" w:rsidP="00513645">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・横断的目標１　多様な人材の活躍を推進する</w:t>
      </w:r>
    </w:p>
    <w:p w14:paraId="754AA6DD" w14:textId="2723BC83" w:rsidR="00513645" w:rsidRPr="007B7943" w:rsidRDefault="00513645" w:rsidP="00513645">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・横断的目標２　新しい時代の流れを力にする</w:t>
      </w:r>
    </w:p>
    <w:p w14:paraId="0B71A470" w14:textId="52F3B6A8" w:rsidR="007A57D2" w:rsidRPr="0016286F" w:rsidRDefault="007A57D2" w:rsidP="0016286F">
      <w:pPr>
        <w:ind w:firstLineChars="100" w:firstLine="241"/>
        <w:rPr>
          <w:rFonts w:ascii="ＭＳ ゴシック" w:eastAsia="ＭＳ ゴシック" w:hAnsi="ＭＳ ゴシック"/>
          <w:b/>
        </w:rPr>
      </w:pPr>
      <w:r w:rsidRPr="0016286F">
        <w:rPr>
          <w:rFonts w:ascii="ＭＳ ゴシック" w:eastAsia="ＭＳ ゴシック" w:hAnsi="ＭＳ ゴシック" w:hint="eastAsia"/>
          <w:b/>
        </w:rPr>
        <w:t>【</w:t>
      </w:r>
      <w:r w:rsidR="00616851" w:rsidRPr="0016286F">
        <w:rPr>
          <w:rFonts w:ascii="ＭＳ ゴシック" w:eastAsia="ＭＳ ゴシック" w:hAnsi="ＭＳ ゴシック" w:hint="eastAsia"/>
          <w:b/>
        </w:rPr>
        <w:t>数値</w:t>
      </w:r>
      <w:r w:rsidRPr="0016286F">
        <w:rPr>
          <w:rFonts w:ascii="ＭＳ ゴシック" w:eastAsia="ＭＳ ゴシック" w:hAnsi="ＭＳ ゴシック" w:hint="eastAsia"/>
          <w:b/>
        </w:rPr>
        <w:t>目標】</w:t>
      </w:r>
    </w:p>
    <w:tbl>
      <w:tblPr>
        <w:tblStyle w:val="a3"/>
        <w:tblW w:w="8527" w:type="dxa"/>
        <w:jc w:val="right"/>
        <w:tblLayout w:type="fixed"/>
        <w:tblLook w:val="04A0" w:firstRow="1" w:lastRow="0" w:firstColumn="1" w:lastColumn="0" w:noHBand="0" w:noVBand="1"/>
      </w:tblPr>
      <w:tblGrid>
        <w:gridCol w:w="1129"/>
        <w:gridCol w:w="2268"/>
        <w:gridCol w:w="1707"/>
        <w:gridCol w:w="1695"/>
        <w:gridCol w:w="1728"/>
      </w:tblGrid>
      <w:tr w:rsidR="005D2EE1" w:rsidRPr="006F0E07" w14:paraId="45F0EC70" w14:textId="60A207F2" w:rsidTr="00464F61">
        <w:trPr>
          <w:jc w:val="right"/>
        </w:trPr>
        <w:tc>
          <w:tcPr>
            <w:tcW w:w="1129" w:type="dxa"/>
            <w:tcBorders>
              <w:top w:val="single" w:sz="4" w:space="0" w:color="auto"/>
            </w:tcBorders>
            <w:vAlign w:val="center"/>
          </w:tcPr>
          <w:p w14:paraId="2E2EDBAA" w14:textId="479A9298" w:rsidR="005D2EE1" w:rsidRPr="006F0E07" w:rsidRDefault="005D2EE1" w:rsidP="00464F61">
            <w:pPr>
              <w:kinsoku w:val="0"/>
              <w:overflowPunct w:val="0"/>
              <w:autoSpaceDE w:val="0"/>
              <w:autoSpaceDN w:val="0"/>
              <w:spacing w:line="400" w:lineRule="exact"/>
              <w:jc w:val="left"/>
              <w:rPr>
                <w:rFonts w:ascii="ＭＳ ゴシック" w:eastAsia="ＭＳ ゴシック" w:hAnsi="ＭＳ ゴシック"/>
                <w:sz w:val="21"/>
                <w:szCs w:val="21"/>
              </w:rPr>
            </w:pPr>
            <w:r w:rsidRPr="00016564">
              <w:rPr>
                <w:rFonts w:ascii="ＭＳ ゴシック" w:eastAsia="ＭＳ ゴシック" w:hAnsi="ＭＳ ゴシック" w:cs="Arial" w:hint="eastAsia"/>
                <w:sz w:val="21"/>
                <w:szCs w:val="21"/>
              </w:rPr>
              <w:t>５</w:t>
            </w:r>
            <w:r>
              <w:rPr>
                <w:rFonts w:ascii="ＭＳ ゴシック" w:eastAsia="ＭＳ ゴシック" w:hAnsi="ＭＳ ゴシック" w:cs="Arial" w:hint="eastAsia"/>
                <w:sz w:val="21"/>
                <w:szCs w:val="21"/>
              </w:rPr>
              <w:t>－２の①</w:t>
            </w:r>
            <w:r w:rsidRPr="00016564">
              <w:rPr>
                <w:rFonts w:ascii="ＭＳ ゴシック" w:eastAsia="ＭＳ ゴシック" w:hAnsi="ＭＳ ゴシック" w:cs="Arial" w:hint="eastAsia"/>
                <w:sz w:val="21"/>
                <w:szCs w:val="21"/>
              </w:rPr>
              <w:t>に掲げる事業</w:t>
            </w:r>
          </w:p>
        </w:tc>
        <w:tc>
          <w:tcPr>
            <w:tcW w:w="2268" w:type="dxa"/>
            <w:tcBorders>
              <w:top w:val="single" w:sz="4" w:space="0" w:color="auto"/>
            </w:tcBorders>
            <w:vAlign w:val="center"/>
          </w:tcPr>
          <w:p w14:paraId="2E823E12" w14:textId="21A97D59" w:rsidR="005D2EE1" w:rsidRPr="006F0E07" w:rsidRDefault="005D2EE1" w:rsidP="00464F61">
            <w:pPr>
              <w:kinsoku w:val="0"/>
              <w:overflowPunct w:val="0"/>
              <w:autoSpaceDE w:val="0"/>
              <w:autoSpaceDN w:val="0"/>
              <w:spacing w:line="400" w:lineRule="exact"/>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ＫＰＩ</w:t>
            </w:r>
          </w:p>
        </w:tc>
        <w:tc>
          <w:tcPr>
            <w:tcW w:w="1707" w:type="dxa"/>
            <w:tcBorders>
              <w:top w:val="single" w:sz="4" w:space="0" w:color="auto"/>
            </w:tcBorders>
            <w:vAlign w:val="center"/>
          </w:tcPr>
          <w:p w14:paraId="70409CB9" w14:textId="77777777" w:rsidR="005D2EE1" w:rsidRDefault="005D2EE1" w:rsidP="00464F61">
            <w:pPr>
              <w:kinsoku w:val="0"/>
              <w:overflowPunct w:val="0"/>
              <w:autoSpaceDE w:val="0"/>
              <w:autoSpaceDN w:val="0"/>
              <w:spacing w:line="400" w:lineRule="exact"/>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現状値</w:t>
            </w:r>
          </w:p>
          <w:p w14:paraId="2B0DD65F" w14:textId="55560D47" w:rsidR="005D2EE1" w:rsidRPr="006F0E07" w:rsidRDefault="005D2EE1" w:rsidP="00464F61">
            <w:pPr>
              <w:kinsoku w:val="0"/>
              <w:overflowPunct w:val="0"/>
              <w:autoSpaceDE w:val="0"/>
              <w:autoSpaceDN w:val="0"/>
              <w:spacing w:line="400" w:lineRule="exact"/>
              <w:jc w:val="center"/>
              <w:rPr>
                <w:rFonts w:ascii="ＭＳ ゴシック" w:eastAsia="ＭＳ ゴシック" w:hAnsi="ＭＳ ゴシック"/>
                <w:sz w:val="21"/>
                <w:szCs w:val="21"/>
              </w:rPr>
            </w:pPr>
            <w:r w:rsidRPr="00380A72">
              <w:rPr>
                <w:rFonts w:ascii="ＭＳ ゴシック" w:eastAsia="ＭＳ ゴシック" w:hAnsi="ＭＳ ゴシック" w:hint="eastAsia"/>
                <w:spacing w:val="30"/>
                <w:w w:val="50"/>
                <w:sz w:val="21"/>
                <w:szCs w:val="21"/>
                <w:fitText w:val="1260" w:id="-2071239167"/>
              </w:rPr>
              <w:t>（</w:t>
            </w:r>
            <w:r w:rsidR="008269B2" w:rsidRPr="00380A72">
              <w:rPr>
                <w:rFonts w:ascii="ＭＳ ゴシック" w:eastAsia="ＭＳ ゴシック" w:hAnsi="ＭＳ ゴシック"/>
                <w:spacing w:val="30"/>
                <w:w w:val="50"/>
                <w:sz w:val="21"/>
                <w:szCs w:val="21"/>
                <w:fitText w:val="1260" w:id="-2071239167"/>
              </w:rPr>
              <w:t>計画開始</w:t>
            </w:r>
            <w:r w:rsidR="00013032" w:rsidRPr="00380A72">
              <w:rPr>
                <w:rFonts w:ascii="ＭＳ ゴシック" w:eastAsia="ＭＳ ゴシック" w:hAnsi="ＭＳ ゴシック" w:hint="eastAsia"/>
                <w:spacing w:val="30"/>
                <w:w w:val="50"/>
                <w:sz w:val="21"/>
                <w:szCs w:val="21"/>
                <w:fitText w:val="1260" w:id="-2071239167"/>
              </w:rPr>
              <w:t>時点</w:t>
            </w:r>
            <w:r w:rsidRPr="00380A72">
              <w:rPr>
                <w:rFonts w:ascii="ＭＳ ゴシック" w:eastAsia="ＭＳ ゴシック" w:hAnsi="ＭＳ ゴシック" w:hint="eastAsia"/>
                <w:spacing w:val="60"/>
                <w:w w:val="50"/>
                <w:sz w:val="21"/>
                <w:szCs w:val="21"/>
                <w:fitText w:val="1260" w:id="-2071239167"/>
              </w:rPr>
              <w:t>）</w:t>
            </w:r>
          </w:p>
        </w:tc>
        <w:tc>
          <w:tcPr>
            <w:tcW w:w="1695" w:type="dxa"/>
            <w:tcBorders>
              <w:top w:val="single" w:sz="4" w:space="0" w:color="auto"/>
              <w:right w:val="single" w:sz="4" w:space="0" w:color="auto"/>
            </w:tcBorders>
            <w:vAlign w:val="center"/>
          </w:tcPr>
          <w:p w14:paraId="76586F72" w14:textId="77777777" w:rsidR="005D2EE1" w:rsidRDefault="005D2EE1" w:rsidP="00464F61">
            <w:pPr>
              <w:kinsoku w:val="0"/>
              <w:overflowPunct w:val="0"/>
              <w:autoSpaceDE w:val="0"/>
              <w:autoSpaceDN w:val="0"/>
              <w:spacing w:line="400" w:lineRule="exact"/>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目標値</w:t>
            </w:r>
          </w:p>
          <w:p w14:paraId="25221420" w14:textId="07719054" w:rsidR="005D2EE1" w:rsidRPr="001A71A5" w:rsidRDefault="001A71A5" w:rsidP="00464F61">
            <w:pPr>
              <w:kinsoku w:val="0"/>
              <w:overflowPunct w:val="0"/>
              <w:autoSpaceDE w:val="0"/>
              <w:autoSpaceDN w:val="0"/>
              <w:spacing w:line="4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（2024</w:t>
            </w:r>
            <w:r w:rsidR="005D2EE1" w:rsidRPr="001A71A5">
              <w:rPr>
                <w:rFonts w:ascii="ＭＳ ゴシック" w:eastAsia="ＭＳ ゴシック" w:hAnsi="ＭＳ ゴシック" w:hint="eastAsia"/>
                <w:sz w:val="18"/>
                <w:szCs w:val="18"/>
              </w:rPr>
              <w:t>年度）</w:t>
            </w:r>
          </w:p>
        </w:tc>
        <w:tc>
          <w:tcPr>
            <w:tcW w:w="1728" w:type="dxa"/>
            <w:tcBorders>
              <w:top w:val="single" w:sz="4" w:space="0" w:color="auto"/>
              <w:left w:val="single" w:sz="4" w:space="0" w:color="auto"/>
              <w:bottom w:val="single" w:sz="4" w:space="0" w:color="auto"/>
              <w:right w:val="single" w:sz="4" w:space="0" w:color="auto"/>
            </w:tcBorders>
          </w:tcPr>
          <w:p w14:paraId="4317C0BB" w14:textId="61C829F3" w:rsidR="005D2EE1" w:rsidRPr="00016564" w:rsidRDefault="005D2EE1" w:rsidP="00464F61">
            <w:pPr>
              <w:kinsoku w:val="0"/>
              <w:overflowPunct w:val="0"/>
              <w:autoSpaceDE w:val="0"/>
              <w:autoSpaceDN w:val="0"/>
              <w:spacing w:line="400" w:lineRule="exact"/>
              <w:jc w:val="center"/>
              <w:rPr>
                <w:rFonts w:ascii="ＭＳ ゴシック" w:eastAsia="ＭＳ ゴシック" w:hAnsi="ＭＳ ゴシック"/>
                <w:sz w:val="21"/>
                <w:szCs w:val="21"/>
              </w:rPr>
            </w:pPr>
            <w:r w:rsidRPr="00016564">
              <w:rPr>
                <w:rFonts w:ascii="ＭＳ ゴシック" w:eastAsia="ＭＳ ゴシック" w:hAnsi="ＭＳ ゴシック" w:cs="Arial" w:hint="eastAsia"/>
                <w:sz w:val="21"/>
                <w:szCs w:val="21"/>
              </w:rPr>
              <w:t>達成に寄与する地方版総合戦略の基本目標</w:t>
            </w:r>
          </w:p>
        </w:tc>
      </w:tr>
      <w:tr w:rsidR="008A4C57" w:rsidRPr="006F0E07" w14:paraId="0EB5DC6A" w14:textId="01499C68" w:rsidTr="00D23B8F">
        <w:trPr>
          <w:trHeight w:val="783"/>
          <w:jc w:val="right"/>
        </w:trPr>
        <w:tc>
          <w:tcPr>
            <w:tcW w:w="1129" w:type="dxa"/>
            <w:vMerge w:val="restart"/>
            <w:vAlign w:val="center"/>
          </w:tcPr>
          <w:p w14:paraId="66E3A460" w14:textId="33253104" w:rsidR="008A4C57" w:rsidRPr="0024613F" w:rsidRDefault="008A4C57" w:rsidP="007B3DDF">
            <w:pPr>
              <w:kinsoku w:val="0"/>
              <w:overflowPunct w:val="0"/>
              <w:autoSpaceDE w:val="0"/>
              <w:autoSpaceDN w:val="0"/>
              <w:jc w:val="center"/>
              <w:rPr>
                <w:sz w:val="21"/>
                <w:szCs w:val="21"/>
              </w:rPr>
            </w:pPr>
            <w:r>
              <w:rPr>
                <w:rFonts w:hint="eastAsia"/>
                <w:sz w:val="21"/>
                <w:szCs w:val="21"/>
              </w:rPr>
              <w:t>ア</w:t>
            </w:r>
          </w:p>
        </w:tc>
        <w:tc>
          <w:tcPr>
            <w:tcW w:w="2268" w:type="dxa"/>
            <w:vAlign w:val="center"/>
          </w:tcPr>
          <w:p w14:paraId="34FD6DBF" w14:textId="18E4EFBB" w:rsidR="008A4C57" w:rsidRPr="00C33510" w:rsidRDefault="008A4C57" w:rsidP="00C33510">
            <w:pPr>
              <w:kinsoku w:val="0"/>
              <w:overflowPunct w:val="0"/>
              <w:autoSpaceDE w:val="0"/>
              <w:autoSpaceDN w:val="0"/>
              <w:spacing w:line="280" w:lineRule="exact"/>
              <w:rPr>
                <w:sz w:val="22"/>
              </w:rPr>
            </w:pPr>
            <w:r w:rsidRPr="00C33510">
              <w:rPr>
                <w:rFonts w:hint="eastAsia"/>
                <w:sz w:val="22"/>
              </w:rPr>
              <w:t>市内総生産額</w:t>
            </w:r>
          </w:p>
        </w:tc>
        <w:tc>
          <w:tcPr>
            <w:tcW w:w="1707" w:type="dxa"/>
            <w:vAlign w:val="center"/>
          </w:tcPr>
          <w:p w14:paraId="6E41EB3B" w14:textId="77777777" w:rsidR="008A4C57" w:rsidRPr="00B26469" w:rsidRDefault="008A4C57" w:rsidP="00B26469">
            <w:pPr>
              <w:kinsoku w:val="0"/>
              <w:overflowPunct w:val="0"/>
              <w:autoSpaceDE w:val="0"/>
              <w:autoSpaceDN w:val="0"/>
              <w:spacing w:line="280" w:lineRule="exact"/>
              <w:jc w:val="right"/>
              <w:rPr>
                <w:sz w:val="22"/>
              </w:rPr>
            </w:pPr>
            <w:r w:rsidRPr="00B26469">
              <w:rPr>
                <w:sz w:val="22"/>
              </w:rPr>
              <w:t>390,885百万円</w:t>
            </w:r>
          </w:p>
          <w:p w14:paraId="7967FCB8" w14:textId="20F4E598" w:rsidR="008A4C57" w:rsidRPr="00B26469" w:rsidRDefault="008A4C57" w:rsidP="00B26469">
            <w:pPr>
              <w:kinsoku w:val="0"/>
              <w:overflowPunct w:val="0"/>
              <w:autoSpaceDE w:val="0"/>
              <w:autoSpaceDN w:val="0"/>
              <w:spacing w:line="280" w:lineRule="exact"/>
              <w:jc w:val="right"/>
              <w:rPr>
                <w:sz w:val="22"/>
              </w:rPr>
            </w:pPr>
            <w:r w:rsidRPr="00B26469">
              <w:rPr>
                <w:rFonts w:hint="eastAsia"/>
                <w:sz w:val="22"/>
              </w:rPr>
              <w:t>（推計）</w:t>
            </w:r>
          </w:p>
        </w:tc>
        <w:tc>
          <w:tcPr>
            <w:tcW w:w="1695" w:type="dxa"/>
            <w:vAlign w:val="center"/>
          </w:tcPr>
          <w:p w14:paraId="255711DC" w14:textId="5FC69F57" w:rsidR="008A4C57" w:rsidRPr="00B26469" w:rsidRDefault="008A4C57" w:rsidP="00B26469">
            <w:pPr>
              <w:kinsoku w:val="0"/>
              <w:overflowPunct w:val="0"/>
              <w:autoSpaceDE w:val="0"/>
              <w:autoSpaceDN w:val="0"/>
              <w:spacing w:line="280" w:lineRule="exact"/>
              <w:jc w:val="right"/>
              <w:rPr>
                <w:sz w:val="22"/>
              </w:rPr>
            </w:pPr>
            <w:r w:rsidRPr="00B26469">
              <w:rPr>
                <w:sz w:val="22"/>
              </w:rPr>
              <w:t>401,403百万円</w:t>
            </w:r>
          </w:p>
        </w:tc>
        <w:tc>
          <w:tcPr>
            <w:tcW w:w="1728" w:type="dxa"/>
            <w:vMerge w:val="restart"/>
            <w:tcBorders>
              <w:top w:val="single" w:sz="4" w:space="0" w:color="auto"/>
              <w:left w:val="single" w:sz="4" w:space="0" w:color="auto"/>
              <w:right w:val="single" w:sz="4" w:space="0" w:color="auto"/>
            </w:tcBorders>
            <w:vAlign w:val="center"/>
          </w:tcPr>
          <w:p w14:paraId="0001E66D" w14:textId="5E536D9F" w:rsidR="008A4C57" w:rsidRPr="0024613F" w:rsidRDefault="008A4C57" w:rsidP="007B3DDF">
            <w:pPr>
              <w:kinsoku w:val="0"/>
              <w:wordWrap w:val="0"/>
              <w:overflowPunct w:val="0"/>
              <w:autoSpaceDE w:val="0"/>
              <w:autoSpaceDN w:val="0"/>
              <w:jc w:val="center"/>
              <w:rPr>
                <w:sz w:val="21"/>
                <w:szCs w:val="21"/>
              </w:rPr>
            </w:pPr>
            <w:r>
              <w:rPr>
                <w:rFonts w:hint="eastAsia"/>
                <w:sz w:val="21"/>
                <w:szCs w:val="21"/>
              </w:rPr>
              <w:t>基本目標１</w:t>
            </w:r>
          </w:p>
        </w:tc>
      </w:tr>
      <w:tr w:rsidR="008A4C57" w:rsidRPr="006F0E07" w14:paraId="1A0E53EA" w14:textId="77777777" w:rsidTr="00D23B8F">
        <w:trPr>
          <w:jc w:val="right"/>
        </w:trPr>
        <w:tc>
          <w:tcPr>
            <w:tcW w:w="1129" w:type="dxa"/>
            <w:vMerge/>
            <w:vAlign w:val="center"/>
          </w:tcPr>
          <w:p w14:paraId="268A93EE" w14:textId="77777777" w:rsidR="008A4C57" w:rsidRDefault="008A4C57" w:rsidP="0012162D">
            <w:pPr>
              <w:kinsoku w:val="0"/>
              <w:overflowPunct w:val="0"/>
              <w:autoSpaceDE w:val="0"/>
              <w:autoSpaceDN w:val="0"/>
              <w:jc w:val="center"/>
              <w:rPr>
                <w:sz w:val="21"/>
                <w:szCs w:val="21"/>
              </w:rPr>
            </w:pPr>
          </w:p>
        </w:tc>
        <w:tc>
          <w:tcPr>
            <w:tcW w:w="2268" w:type="dxa"/>
            <w:vAlign w:val="center"/>
          </w:tcPr>
          <w:p w14:paraId="2D59E861" w14:textId="68E7C29F" w:rsidR="008A4C57" w:rsidRPr="00C33510" w:rsidRDefault="008A4C57" w:rsidP="00C33510">
            <w:pPr>
              <w:spacing w:line="280" w:lineRule="exact"/>
              <w:rPr>
                <w:rFonts w:asciiTheme="minorEastAsia" w:hAnsiTheme="minorEastAsia"/>
                <w:sz w:val="22"/>
              </w:rPr>
            </w:pPr>
            <w:r w:rsidRPr="00B26469">
              <w:rPr>
                <w:rFonts w:asciiTheme="minorEastAsia" w:hAnsiTheme="minorEastAsia" w:hint="eastAsia"/>
                <w:sz w:val="22"/>
              </w:rPr>
              <w:t>卸売・小売業および宿泊・飲食サービス業の産出額</w:t>
            </w:r>
          </w:p>
        </w:tc>
        <w:tc>
          <w:tcPr>
            <w:tcW w:w="1707" w:type="dxa"/>
            <w:vAlign w:val="center"/>
          </w:tcPr>
          <w:p w14:paraId="6D349FB0" w14:textId="1B343E33" w:rsidR="008A4C57" w:rsidRPr="00C33510" w:rsidRDefault="008A4C57" w:rsidP="00B26469">
            <w:pPr>
              <w:kinsoku w:val="0"/>
              <w:overflowPunct w:val="0"/>
              <w:autoSpaceDE w:val="0"/>
              <w:autoSpaceDN w:val="0"/>
              <w:spacing w:line="280" w:lineRule="exact"/>
              <w:jc w:val="right"/>
              <w:rPr>
                <w:rFonts w:asciiTheme="minorEastAsia" w:hAnsiTheme="minorEastAsia"/>
                <w:sz w:val="22"/>
              </w:rPr>
            </w:pPr>
            <w:r w:rsidRPr="00C33510">
              <w:rPr>
                <w:rFonts w:asciiTheme="minorEastAsia" w:hAnsiTheme="minorEastAsia" w:hint="eastAsia"/>
                <w:sz w:val="22"/>
              </w:rPr>
              <w:t>43,447百万円</w:t>
            </w:r>
            <w:r w:rsidRPr="00B26469">
              <w:rPr>
                <w:rFonts w:hint="eastAsia"/>
                <w:sz w:val="22"/>
              </w:rPr>
              <w:t>（推計）</w:t>
            </w:r>
          </w:p>
        </w:tc>
        <w:tc>
          <w:tcPr>
            <w:tcW w:w="1695" w:type="dxa"/>
            <w:vAlign w:val="center"/>
          </w:tcPr>
          <w:p w14:paraId="16DF0399" w14:textId="007CC2B5" w:rsidR="008A4C57" w:rsidRPr="00C33510" w:rsidRDefault="008A4C57" w:rsidP="00B26469">
            <w:pPr>
              <w:kinsoku w:val="0"/>
              <w:overflowPunct w:val="0"/>
              <w:autoSpaceDE w:val="0"/>
              <w:autoSpaceDN w:val="0"/>
              <w:spacing w:line="280" w:lineRule="exact"/>
              <w:jc w:val="right"/>
              <w:rPr>
                <w:rFonts w:asciiTheme="minorEastAsia" w:hAnsiTheme="minorEastAsia"/>
                <w:sz w:val="22"/>
              </w:rPr>
            </w:pPr>
            <w:r w:rsidRPr="00C33510">
              <w:rPr>
                <w:rFonts w:asciiTheme="minorEastAsia" w:hAnsiTheme="minorEastAsia" w:hint="eastAsia"/>
                <w:sz w:val="22"/>
              </w:rPr>
              <w:t>44,408百万円</w:t>
            </w:r>
          </w:p>
        </w:tc>
        <w:tc>
          <w:tcPr>
            <w:tcW w:w="1728" w:type="dxa"/>
            <w:vMerge/>
            <w:tcBorders>
              <w:left w:val="single" w:sz="4" w:space="0" w:color="auto"/>
              <w:right w:val="single" w:sz="4" w:space="0" w:color="auto"/>
            </w:tcBorders>
            <w:vAlign w:val="center"/>
          </w:tcPr>
          <w:p w14:paraId="0499C45A" w14:textId="77777777" w:rsidR="008A4C57" w:rsidRPr="0024613F" w:rsidRDefault="008A4C57" w:rsidP="0012162D">
            <w:pPr>
              <w:kinsoku w:val="0"/>
              <w:wordWrap w:val="0"/>
              <w:overflowPunct w:val="0"/>
              <w:autoSpaceDE w:val="0"/>
              <w:autoSpaceDN w:val="0"/>
              <w:jc w:val="center"/>
              <w:rPr>
                <w:rStyle w:val="a8"/>
                <w:sz w:val="21"/>
                <w:szCs w:val="21"/>
              </w:rPr>
            </w:pPr>
          </w:p>
        </w:tc>
      </w:tr>
      <w:tr w:rsidR="008A4C57" w:rsidRPr="006F0E07" w14:paraId="2EE96EC5" w14:textId="77777777" w:rsidTr="00B26469">
        <w:trPr>
          <w:trHeight w:val="477"/>
          <w:jc w:val="right"/>
        </w:trPr>
        <w:tc>
          <w:tcPr>
            <w:tcW w:w="1129" w:type="dxa"/>
            <w:vMerge/>
            <w:vAlign w:val="center"/>
          </w:tcPr>
          <w:p w14:paraId="32B5F9B9" w14:textId="77777777" w:rsidR="008A4C57" w:rsidRDefault="008A4C57" w:rsidP="0012162D">
            <w:pPr>
              <w:kinsoku w:val="0"/>
              <w:overflowPunct w:val="0"/>
              <w:autoSpaceDE w:val="0"/>
              <w:autoSpaceDN w:val="0"/>
              <w:jc w:val="center"/>
              <w:rPr>
                <w:sz w:val="21"/>
                <w:szCs w:val="21"/>
              </w:rPr>
            </w:pPr>
          </w:p>
        </w:tc>
        <w:tc>
          <w:tcPr>
            <w:tcW w:w="2268" w:type="dxa"/>
            <w:vAlign w:val="center"/>
          </w:tcPr>
          <w:p w14:paraId="0A39ED27" w14:textId="1E224A12" w:rsidR="008A4C57" w:rsidRPr="00C33510" w:rsidRDefault="008A4C57" w:rsidP="00C33510">
            <w:pPr>
              <w:spacing w:line="280" w:lineRule="exact"/>
              <w:rPr>
                <w:rFonts w:asciiTheme="minorEastAsia" w:hAnsiTheme="minorEastAsia"/>
                <w:sz w:val="22"/>
              </w:rPr>
            </w:pPr>
            <w:r w:rsidRPr="00B26469">
              <w:rPr>
                <w:rFonts w:asciiTheme="minorEastAsia" w:hAnsiTheme="minorEastAsia" w:hint="eastAsia"/>
                <w:sz w:val="22"/>
              </w:rPr>
              <w:t>農業産出額</w:t>
            </w:r>
          </w:p>
        </w:tc>
        <w:tc>
          <w:tcPr>
            <w:tcW w:w="1707" w:type="dxa"/>
            <w:vAlign w:val="center"/>
          </w:tcPr>
          <w:p w14:paraId="6B4B9475" w14:textId="469FA41A" w:rsidR="008A4C57" w:rsidRPr="00C33510" w:rsidRDefault="008A4C57" w:rsidP="00B26469">
            <w:pPr>
              <w:kinsoku w:val="0"/>
              <w:overflowPunct w:val="0"/>
              <w:autoSpaceDE w:val="0"/>
              <w:autoSpaceDN w:val="0"/>
              <w:spacing w:line="280" w:lineRule="exact"/>
              <w:jc w:val="right"/>
              <w:rPr>
                <w:rFonts w:asciiTheme="minorEastAsia" w:hAnsiTheme="minorEastAsia"/>
                <w:sz w:val="22"/>
              </w:rPr>
            </w:pPr>
            <w:r>
              <w:rPr>
                <w:rFonts w:asciiTheme="minorEastAsia" w:hAnsiTheme="minorEastAsia" w:hint="eastAsia"/>
                <w:sz w:val="22"/>
              </w:rPr>
              <w:t>5,890</w:t>
            </w:r>
            <w:r w:rsidRPr="00C33510">
              <w:rPr>
                <w:rFonts w:asciiTheme="minorEastAsia" w:hAnsiTheme="minorEastAsia" w:hint="eastAsia"/>
                <w:sz w:val="22"/>
              </w:rPr>
              <w:t>百万円</w:t>
            </w:r>
          </w:p>
        </w:tc>
        <w:tc>
          <w:tcPr>
            <w:tcW w:w="1695" w:type="dxa"/>
            <w:vAlign w:val="center"/>
          </w:tcPr>
          <w:p w14:paraId="4D8B3B8C" w14:textId="62C95F51" w:rsidR="008A4C57" w:rsidRPr="00C33510" w:rsidRDefault="008A4C57" w:rsidP="00B26469">
            <w:pPr>
              <w:kinsoku w:val="0"/>
              <w:overflowPunct w:val="0"/>
              <w:autoSpaceDE w:val="0"/>
              <w:autoSpaceDN w:val="0"/>
              <w:spacing w:line="280" w:lineRule="exact"/>
              <w:jc w:val="right"/>
              <w:rPr>
                <w:rFonts w:asciiTheme="minorEastAsia" w:hAnsiTheme="minorEastAsia"/>
                <w:sz w:val="22"/>
              </w:rPr>
            </w:pPr>
            <w:r w:rsidRPr="00C33510">
              <w:rPr>
                <w:rFonts w:asciiTheme="minorEastAsia" w:hAnsiTheme="minorEastAsia" w:hint="eastAsia"/>
                <w:sz w:val="22"/>
              </w:rPr>
              <w:t>7,790</w:t>
            </w:r>
            <w:r w:rsidRPr="00C33510">
              <w:rPr>
                <w:rFonts w:asciiTheme="minorEastAsia" w:hAnsiTheme="minorEastAsia"/>
                <w:sz w:val="22"/>
              </w:rPr>
              <w:t>百万円</w:t>
            </w:r>
          </w:p>
        </w:tc>
        <w:tc>
          <w:tcPr>
            <w:tcW w:w="1728" w:type="dxa"/>
            <w:vMerge/>
            <w:tcBorders>
              <w:left w:val="single" w:sz="4" w:space="0" w:color="auto"/>
              <w:right w:val="single" w:sz="4" w:space="0" w:color="auto"/>
            </w:tcBorders>
            <w:vAlign w:val="center"/>
          </w:tcPr>
          <w:p w14:paraId="71784B30" w14:textId="77777777" w:rsidR="008A4C57" w:rsidRPr="0024613F" w:rsidRDefault="008A4C57" w:rsidP="0012162D">
            <w:pPr>
              <w:kinsoku w:val="0"/>
              <w:wordWrap w:val="0"/>
              <w:overflowPunct w:val="0"/>
              <w:autoSpaceDE w:val="0"/>
              <w:autoSpaceDN w:val="0"/>
              <w:jc w:val="center"/>
              <w:rPr>
                <w:rStyle w:val="a8"/>
                <w:sz w:val="21"/>
                <w:szCs w:val="21"/>
              </w:rPr>
            </w:pPr>
          </w:p>
        </w:tc>
      </w:tr>
      <w:tr w:rsidR="008A4C57" w:rsidRPr="006F0E07" w14:paraId="1B64741B" w14:textId="77777777" w:rsidTr="00F04920">
        <w:trPr>
          <w:jc w:val="right"/>
        </w:trPr>
        <w:tc>
          <w:tcPr>
            <w:tcW w:w="1129" w:type="dxa"/>
            <w:vMerge/>
            <w:vAlign w:val="center"/>
          </w:tcPr>
          <w:p w14:paraId="4C4B38A2" w14:textId="77777777" w:rsidR="008A4C57" w:rsidRDefault="008A4C57" w:rsidP="0012162D">
            <w:pPr>
              <w:kinsoku w:val="0"/>
              <w:overflowPunct w:val="0"/>
              <w:autoSpaceDE w:val="0"/>
              <w:autoSpaceDN w:val="0"/>
              <w:jc w:val="center"/>
              <w:rPr>
                <w:sz w:val="21"/>
                <w:szCs w:val="21"/>
              </w:rPr>
            </w:pPr>
          </w:p>
        </w:tc>
        <w:tc>
          <w:tcPr>
            <w:tcW w:w="2268" w:type="dxa"/>
            <w:vAlign w:val="center"/>
          </w:tcPr>
          <w:p w14:paraId="7CC87A1C" w14:textId="24805521" w:rsidR="008A4C57" w:rsidRPr="00C33510" w:rsidRDefault="008A4C57" w:rsidP="00C33510">
            <w:pPr>
              <w:spacing w:line="280" w:lineRule="exact"/>
              <w:rPr>
                <w:rFonts w:asciiTheme="minorEastAsia" w:hAnsiTheme="minorEastAsia"/>
                <w:sz w:val="22"/>
              </w:rPr>
            </w:pPr>
            <w:r w:rsidRPr="00B26469">
              <w:rPr>
                <w:rFonts w:asciiTheme="minorEastAsia" w:hAnsiTheme="minorEastAsia" w:hint="eastAsia"/>
                <w:sz w:val="22"/>
              </w:rPr>
              <w:t>林産物</w:t>
            </w:r>
            <w:r w:rsidRPr="00B26469">
              <w:rPr>
                <w:rFonts w:asciiTheme="minorEastAsia" w:hAnsiTheme="minorEastAsia"/>
                <w:sz w:val="22"/>
              </w:rPr>
              <w:t>(素材)の生産額</w:t>
            </w:r>
          </w:p>
        </w:tc>
        <w:tc>
          <w:tcPr>
            <w:tcW w:w="1707" w:type="dxa"/>
            <w:vAlign w:val="center"/>
          </w:tcPr>
          <w:p w14:paraId="32018D84" w14:textId="16F034D5" w:rsidR="008A4C57" w:rsidRPr="00C33510" w:rsidRDefault="00D37DAB" w:rsidP="00B26469">
            <w:pPr>
              <w:kinsoku w:val="0"/>
              <w:overflowPunct w:val="0"/>
              <w:autoSpaceDE w:val="0"/>
              <w:autoSpaceDN w:val="0"/>
              <w:spacing w:line="280" w:lineRule="exact"/>
              <w:jc w:val="right"/>
              <w:rPr>
                <w:rFonts w:asciiTheme="minorEastAsia" w:hAnsiTheme="minorEastAsia"/>
                <w:sz w:val="22"/>
              </w:rPr>
            </w:pPr>
            <w:r>
              <w:rPr>
                <w:rFonts w:asciiTheme="minorEastAsia" w:hAnsiTheme="minorEastAsia" w:hint="eastAsia"/>
                <w:sz w:val="22"/>
              </w:rPr>
              <w:t>452</w:t>
            </w:r>
            <w:r w:rsidR="008A4C57" w:rsidRPr="00C33510">
              <w:rPr>
                <w:rFonts w:asciiTheme="minorEastAsia" w:hAnsiTheme="minorEastAsia" w:hint="eastAsia"/>
                <w:sz w:val="22"/>
              </w:rPr>
              <w:t>百万円</w:t>
            </w:r>
          </w:p>
        </w:tc>
        <w:tc>
          <w:tcPr>
            <w:tcW w:w="1695" w:type="dxa"/>
            <w:vAlign w:val="center"/>
          </w:tcPr>
          <w:p w14:paraId="009ED8D9" w14:textId="53B3391E" w:rsidR="008A4C57" w:rsidRPr="00C33510" w:rsidRDefault="008A4C57" w:rsidP="00B26469">
            <w:pPr>
              <w:kinsoku w:val="0"/>
              <w:overflowPunct w:val="0"/>
              <w:autoSpaceDE w:val="0"/>
              <w:autoSpaceDN w:val="0"/>
              <w:spacing w:line="280" w:lineRule="exact"/>
              <w:jc w:val="right"/>
              <w:rPr>
                <w:rFonts w:asciiTheme="minorEastAsia" w:hAnsiTheme="minorEastAsia"/>
                <w:sz w:val="22"/>
              </w:rPr>
            </w:pPr>
            <w:r w:rsidRPr="00C33510">
              <w:rPr>
                <w:rFonts w:asciiTheme="minorEastAsia" w:hAnsiTheme="minorEastAsia" w:hint="eastAsia"/>
                <w:sz w:val="22"/>
              </w:rPr>
              <w:t>390百万円</w:t>
            </w:r>
          </w:p>
        </w:tc>
        <w:tc>
          <w:tcPr>
            <w:tcW w:w="1728" w:type="dxa"/>
            <w:vMerge/>
            <w:tcBorders>
              <w:left w:val="single" w:sz="4" w:space="0" w:color="auto"/>
              <w:right w:val="single" w:sz="4" w:space="0" w:color="auto"/>
            </w:tcBorders>
            <w:vAlign w:val="center"/>
          </w:tcPr>
          <w:p w14:paraId="68F1B2C7" w14:textId="77777777" w:rsidR="008A4C57" w:rsidRPr="0024613F" w:rsidRDefault="008A4C57" w:rsidP="00B26469">
            <w:pPr>
              <w:kinsoku w:val="0"/>
              <w:overflowPunct w:val="0"/>
              <w:autoSpaceDE w:val="0"/>
              <w:autoSpaceDN w:val="0"/>
              <w:spacing w:line="320" w:lineRule="exact"/>
              <w:jc w:val="center"/>
              <w:rPr>
                <w:rStyle w:val="a8"/>
                <w:sz w:val="21"/>
                <w:szCs w:val="21"/>
              </w:rPr>
            </w:pPr>
          </w:p>
        </w:tc>
      </w:tr>
      <w:tr w:rsidR="008A4C57" w:rsidRPr="006F0E07" w14:paraId="3ECC5F5E" w14:textId="77777777" w:rsidTr="00B26469">
        <w:trPr>
          <w:trHeight w:val="462"/>
          <w:jc w:val="right"/>
        </w:trPr>
        <w:tc>
          <w:tcPr>
            <w:tcW w:w="1129" w:type="dxa"/>
            <w:vMerge/>
            <w:vAlign w:val="center"/>
          </w:tcPr>
          <w:p w14:paraId="383502A7" w14:textId="77777777" w:rsidR="008A4C57" w:rsidRDefault="008A4C57" w:rsidP="0016286F">
            <w:pPr>
              <w:kinsoku w:val="0"/>
              <w:overflowPunct w:val="0"/>
              <w:autoSpaceDE w:val="0"/>
              <w:autoSpaceDN w:val="0"/>
              <w:jc w:val="center"/>
              <w:rPr>
                <w:sz w:val="21"/>
                <w:szCs w:val="21"/>
              </w:rPr>
            </w:pPr>
          </w:p>
        </w:tc>
        <w:tc>
          <w:tcPr>
            <w:tcW w:w="2268" w:type="dxa"/>
            <w:vAlign w:val="center"/>
          </w:tcPr>
          <w:p w14:paraId="64B39BA1" w14:textId="1B096CFC" w:rsidR="008A4C57" w:rsidRPr="00C33510" w:rsidRDefault="008A4C57" w:rsidP="00C33510">
            <w:pPr>
              <w:spacing w:line="280" w:lineRule="exact"/>
              <w:rPr>
                <w:rFonts w:asciiTheme="minorEastAsia" w:hAnsiTheme="minorEastAsia"/>
                <w:sz w:val="22"/>
              </w:rPr>
            </w:pPr>
            <w:r>
              <w:rPr>
                <w:rFonts w:asciiTheme="minorEastAsia" w:hAnsiTheme="minorEastAsia" w:hint="eastAsia"/>
                <w:sz w:val="22"/>
              </w:rPr>
              <w:t>就業率</w:t>
            </w:r>
          </w:p>
        </w:tc>
        <w:tc>
          <w:tcPr>
            <w:tcW w:w="1707" w:type="dxa"/>
            <w:vAlign w:val="center"/>
          </w:tcPr>
          <w:p w14:paraId="59665CF5" w14:textId="7988D617" w:rsidR="008A4C57" w:rsidRPr="00C33510" w:rsidDel="00BD1548" w:rsidRDefault="008A4C57">
            <w:pPr>
              <w:kinsoku w:val="0"/>
              <w:overflowPunct w:val="0"/>
              <w:autoSpaceDE w:val="0"/>
              <w:autoSpaceDN w:val="0"/>
              <w:spacing w:line="280" w:lineRule="exact"/>
              <w:jc w:val="right"/>
              <w:rPr>
                <w:rFonts w:asciiTheme="minorEastAsia" w:hAnsiTheme="minorEastAsia"/>
                <w:sz w:val="22"/>
              </w:rPr>
            </w:pPr>
            <w:r>
              <w:rPr>
                <w:rFonts w:asciiTheme="minorEastAsia" w:hAnsiTheme="minorEastAsia" w:hint="eastAsia"/>
                <w:sz w:val="22"/>
              </w:rPr>
              <w:t>56.7％</w:t>
            </w:r>
          </w:p>
        </w:tc>
        <w:tc>
          <w:tcPr>
            <w:tcW w:w="1695" w:type="dxa"/>
            <w:vAlign w:val="center"/>
          </w:tcPr>
          <w:p w14:paraId="47090B4E" w14:textId="7D02D816" w:rsidR="008A4C57" w:rsidRPr="00C33510" w:rsidRDefault="008A4C57">
            <w:pPr>
              <w:kinsoku w:val="0"/>
              <w:overflowPunct w:val="0"/>
              <w:autoSpaceDE w:val="0"/>
              <w:autoSpaceDN w:val="0"/>
              <w:spacing w:line="280" w:lineRule="exact"/>
              <w:jc w:val="right"/>
              <w:rPr>
                <w:rFonts w:asciiTheme="minorEastAsia" w:hAnsiTheme="minorEastAsia"/>
                <w:sz w:val="22"/>
              </w:rPr>
            </w:pPr>
            <w:r>
              <w:rPr>
                <w:rFonts w:asciiTheme="minorEastAsia" w:hAnsiTheme="minorEastAsia" w:hint="eastAsia"/>
                <w:sz w:val="22"/>
              </w:rPr>
              <w:t>57.0％</w:t>
            </w:r>
          </w:p>
        </w:tc>
        <w:tc>
          <w:tcPr>
            <w:tcW w:w="1728" w:type="dxa"/>
            <w:vMerge/>
            <w:tcBorders>
              <w:left w:val="single" w:sz="4" w:space="0" w:color="auto"/>
              <w:right w:val="single" w:sz="4" w:space="0" w:color="auto"/>
            </w:tcBorders>
            <w:vAlign w:val="center"/>
          </w:tcPr>
          <w:p w14:paraId="4103832E" w14:textId="77777777" w:rsidR="008A4C57" w:rsidRPr="00DF7CA7" w:rsidRDefault="008A4C57">
            <w:pPr>
              <w:kinsoku w:val="0"/>
              <w:overflowPunct w:val="0"/>
              <w:autoSpaceDE w:val="0"/>
              <w:autoSpaceDN w:val="0"/>
              <w:spacing w:line="320" w:lineRule="exact"/>
              <w:jc w:val="center"/>
              <w:rPr>
                <w:rStyle w:val="a8"/>
                <w:sz w:val="22"/>
                <w:szCs w:val="22"/>
              </w:rPr>
            </w:pPr>
          </w:p>
        </w:tc>
      </w:tr>
      <w:tr w:rsidR="008A4C57" w:rsidRPr="006F0E07" w14:paraId="1C0D2B28" w14:textId="77777777" w:rsidTr="00F04920">
        <w:trPr>
          <w:jc w:val="right"/>
        </w:trPr>
        <w:tc>
          <w:tcPr>
            <w:tcW w:w="1129" w:type="dxa"/>
            <w:vMerge/>
            <w:vAlign w:val="center"/>
          </w:tcPr>
          <w:p w14:paraId="209B918B" w14:textId="77777777" w:rsidR="008A4C57" w:rsidRDefault="008A4C57" w:rsidP="0016286F">
            <w:pPr>
              <w:kinsoku w:val="0"/>
              <w:overflowPunct w:val="0"/>
              <w:autoSpaceDE w:val="0"/>
              <w:autoSpaceDN w:val="0"/>
              <w:jc w:val="center"/>
              <w:rPr>
                <w:sz w:val="21"/>
                <w:szCs w:val="21"/>
              </w:rPr>
            </w:pPr>
          </w:p>
        </w:tc>
        <w:tc>
          <w:tcPr>
            <w:tcW w:w="2268" w:type="dxa"/>
            <w:vAlign w:val="center"/>
          </w:tcPr>
          <w:p w14:paraId="0B2B3DBE" w14:textId="66863DC9" w:rsidR="008A4C57" w:rsidRPr="00C33510" w:rsidRDefault="008A4C57" w:rsidP="00C33510">
            <w:pPr>
              <w:spacing w:line="280" w:lineRule="exact"/>
              <w:rPr>
                <w:rFonts w:asciiTheme="minorEastAsia" w:hAnsiTheme="minorEastAsia"/>
                <w:sz w:val="22"/>
              </w:rPr>
            </w:pPr>
            <w:r>
              <w:rPr>
                <w:rFonts w:asciiTheme="minorEastAsia" w:hAnsiTheme="minorEastAsia" w:hint="eastAsia"/>
                <w:sz w:val="22"/>
              </w:rPr>
              <w:t>ワーク・ライフバランスが取れている人の割合</w:t>
            </w:r>
          </w:p>
        </w:tc>
        <w:tc>
          <w:tcPr>
            <w:tcW w:w="1707" w:type="dxa"/>
            <w:vAlign w:val="center"/>
          </w:tcPr>
          <w:p w14:paraId="14EC5700" w14:textId="772EEBCE" w:rsidR="008A4C57" w:rsidRPr="00C33510" w:rsidDel="00BD1548" w:rsidRDefault="008A4C57">
            <w:pPr>
              <w:kinsoku w:val="0"/>
              <w:overflowPunct w:val="0"/>
              <w:autoSpaceDE w:val="0"/>
              <w:autoSpaceDN w:val="0"/>
              <w:spacing w:line="280" w:lineRule="exact"/>
              <w:jc w:val="right"/>
              <w:rPr>
                <w:rFonts w:asciiTheme="minorEastAsia" w:hAnsiTheme="minorEastAsia"/>
                <w:sz w:val="22"/>
              </w:rPr>
            </w:pPr>
            <w:r>
              <w:rPr>
                <w:rFonts w:asciiTheme="minorEastAsia" w:hAnsiTheme="minorEastAsia" w:hint="eastAsia"/>
                <w:sz w:val="22"/>
              </w:rPr>
              <w:t>43.1％</w:t>
            </w:r>
          </w:p>
        </w:tc>
        <w:tc>
          <w:tcPr>
            <w:tcW w:w="1695" w:type="dxa"/>
            <w:vAlign w:val="center"/>
          </w:tcPr>
          <w:p w14:paraId="49D25E96" w14:textId="0C2CB990" w:rsidR="008A4C57" w:rsidRPr="00C33510" w:rsidRDefault="008A4C57">
            <w:pPr>
              <w:kinsoku w:val="0"/>
              <w:overflowPunct w:val="0"/>
              <w:autoSpaceDE w:val="0"/>
              <w:autoSpaceDN w:val="0"/>
              <w:spacing w:line="280" w:lineRule="exact"/>
              <w:jc w:val="right"/>
              <w:rPr>
                <w:rFonts w:asciiTheme="minorEastAsia" w:hAnsiTheme="minorEastAsia"/>
                <w:sz w:val="22"/>
              </w:rPr>
            </w:pPr>
            <w:r>
              <w:rPr>
                <w:rFonts w:asciiTheme="minorEastAsia" w:hAnsiTheme="minorEastAsia" w:hint="eastAsia"/>
                <w:sz w:val="22"/>
              </w:rPr>
              <w:t>50.0％</w:t>
            </w:r>
          </w:p>
        </w:tc>
        <w:tc>
          <w:tcPr>
            <w:tcW w:w="1728" w:type="dxa"/>
            <w:vMerge/>
            <w:tcBorders>
              <w:left w:val="single" w:sz="4" w:space="0" w:color="auto"/>
              <w:bottom w:val="single" w:sz="4" w:space="0" w:color="auto"/>
              <w:right w:val="single" w:sz="4" w:space="0" w:color="auto"/>
            </w:tcBorders>
            <w:vAlign w:val="center"/>
          </w:tcPr>
          <w:p w14:paraId="26837430" w14:textId="77777777" w:rsidR="008A4C57" w:rsidRPr="00DF7CA7" w:rsidRDefault="008A4C57">
            <w:pPr>
              <w:kinsoku w:val="0"/>
              <w:overflowPunct w:val="0"/>
              <w:autoSpaceDE w:val="0"/>
              <w:autoSpaceDN w:val="0"/>
              <w:spacing w:line="320" w:lineRule="exact"/>
              <w:jc w:val="center"/>
              <w:rPr>
                <w:rStyle w:val="a8"/>
                <w:sz w:val="22"/>
                <w:szCs w:val="22"/>
              </w:rPr>
            </w:pPr>
          </w:p>
        </w:tc>
      </w:tr>
      <w:tr w:rsidR="008A4C57" w:rsidRPr="006F0E07" w14:paraId="4A7C525C" w14:textId="63F19041" w:rsidTr="0057040B">
        <w:trPr>
          <w:jc w:val="right"/>
        </w:trPr>
        <w:tc>
          <w:tcPr>
            <w:tcW w:w="1129" w:type="dxa"/>
            <w:vMerge w:val="restart"/>
            <w:vAlign w:val="center"/>
          </w:tcPr>
          <w:p w14:paraId="35123F27" w14:textId="57BE79C3" w:rsidR="008A4C57" w:rsidRPr="0024613F" w:rsidRDefault="008A4C57" w:rsidP="0016286F">
            <w:pPr>
              <w:kinsoku w:val="0"/>
              <w:overflowPunct w:val="0"/>
              <w:autoSpaceDE w:val="0"/>
              <w:autoSpaceDN w:val="0"/>
              <w:jc w:val="center"/>
              <w:rPr>
                <w:sz w:val="21"/>
                <w:szCs w:val="21"/>
              </w:rPr>
            </w:pPr>
            <w:r>
              <w:rPr>
                <w:rFonts w:hint="eastAsia"/>
                <w:sz w:val="21"/>
                <w:szCs w:val="21"/>
              </w:rPr>
              <w:t>イ</w:t>
            </w:r>
          </w:p>
        </w:tc>
        <w:tc>
          <w:tcPr>
            <w:tcW w:w="2268" w:type="dxa"/>
            <w:vAlign w:val="center"/>
          </w:tcPr>
          <w:p w14:paraId="01CC700C" w14:textId="79BDF816" w:rsidR="008A4C57" w:rsidRPr="00C33510" w:rsidRDefault="008A4C57" w:rsidP="00C33510">
            <w:pPr>
              <w:spacing w:line="280" w:lineRule="exact"/>
              <w:rPr>
                <w:rFonts w:asciiTheme="minorEastAsia" w:hAnsiTheme="minorEastAsia"/>
                <w:sz w:val="22"/>
              </w:rPr>
            </w:pPr>
            <w:r w:rsidRPr="00C33510">
              <w:rPr>
                <w:rFonts w:asciiTheme="minorEastAsia" w:hAnsiTheme="minorEastAsia" w:hint="eastAsia"/>
                <w:sz w:val="22"/>
              </w:rPr>
              <w:t>空き家情報バンク制度を通じての移住者数</w:t>
            </w:r>
          </w:p>
        </w:tc>
        <w:tc>
          <w:tcPr>
            <w:tcW w:w="1707" w:type="dxa"/>
            <w:vAlign w:val="center"/>
          </w:tcPr>
          <w:p w14:paraId="1AF33575" w14:textId="4236EC79" w:rsidR="008A4C57" w:rsidRPr="00B26469" w:rsidRDefault="008A4C57" w:rsidP="00B26469">
            <w:pPr>
              <w:kinsoku w:val="0"/>
              <w:overflowPunct w:val="0"/>
              <w:autoSpaceDE w:val="0"/>
              <w:autoSpaceDN w:val="0"/>
              <w:spacing w:line="280" w:lineRule="exact"/>
              <w:jc w:val="right"/>
              <w:rPr>
                <w:sz w:val="22"/>
              </w:rPr>
            </w:pPr>
            <w:r>
              <w:rPr>
                <w:rFonts w:asciiTheme="minorEastAsia" w:hAnsiTheme="minorEastAsia" w:hint="eastAsia"/>
                <w:sz w:val="22"/>
              </w:rPr>
              <w:t>71</w:t>
            </w:r>
            <w:r w:rsidRPr="00C33510">
              <w:rPr>
                <w:rFonts w:asciiTheme="minorEastAsia" w:hAnsiTheme="minorEastAsia" w:hint="eastAsia"/>
                <w:sz w:val="22"/>
              </w:rPr>
              <w:t>人</w:t>
            </w:r>
          </w:p>
        </w:tc>
        <w:tc>
          <w:tcPr>
            <w:tcW w:w="1695" w:type="dxa"/>
            <w:vAlign w:val="center"/>
          </w:tcPr>
          <w:p w14:paraId="7F568CB7" w14:textId="79174A3B" w:rsidR="008A4C57" w:rsidRPr="00B26469" w:rsidRDefault="008A4C57" w:rsidP="00B26469">
            <w:pPr>
              <w:kinsoku w:val="0"/>
              <w:overflowPunct w:val="0"/>
              <w:autoSpaceDE w:val="0"/>
              <w:autoSpaceDN w:val="0"/>
              <w:spacing w:line="280" w:lineRule="exact"/>
              <w:jc w:val="right"/>
              <w:rPr>
                <w:sz w:val="22"/>
              </w:rPr>
            </w:pPr>
            <w:r w:rsidRPr="00C33510">
              <w:rPr>
                <w:rFonts w:asciiTheme="minorEastAsia" w:hAnsiTheme="minorEastAsia" w:hint="eastAsia"/>
                <w:sz w:val="22"/>
              </w:rPr>
              <w:t>40人</w:t>
            </w:r>
          </w:p>
        </w:tc>
        <w:tc>
          <w:tcPr>
            <w:tcW w:w="1728" w:type="dxa"/>
            <w:vMerge w:val="restart"/>
            <w:tcBorders>
              <w:top w:val="single" w:sz="4" w:space="0" w:color="auto"/>
              <w:left w:val="single" w:sz="4" w:space="0" w:color="auto"/>
              <w:right w:val="single" w:sz="4" w:space="0" w:color="auto"/>
            </w:tcBorders>
            <w:vAlign w:val="center"/>
          </w:tcPr>
          <w:p w14:paraId="4537FCD8" w14:textId="27D017A8" w:rsidR="008A4C57" w:rsidRPr="00B26469" w:rsidRDefault="008A4C57" w:rsidP="00B26469">
            <w:pPr>
              <w:kinsoku w:val="0"/>
              <w:overflowPunct w:val="0"/>
              <w:autoSpaceDE w:val="0"/>
              <w:autoSpaceDN w:val="0"/>
              <w:spacing w:line="320" w:lineRule="exact"/>
              <w:jc w:val="center"/>
              <w:rPr>
                <w:rStyle w:val="a8"/>
                <w:sz w:val="22"/>
                <w:szCs w:val="22"/>
              </w:rPr>
            </w:pPr>
            <w:r w:rsidRPr="00B26469">
              <w:rPr>
                <w:rStyle w:val="a8"/>
                <w:rFonts w:hint="eastAsia"/>
                <w:sz w:val="22"/>
                <w:szCs w:val="22"/>
              </w:rPr>
              <w:t>基本目標２</w:t>
            </w:r>
          </w:p>
        </w:tc>
      </w:tr>
      <w:tr w:rsidR="008A4C57" w:rsidRPr="006F0E07" w14:paraId="18B95EE9" w14:textId="77777777" w:rsidTr="0057040B">
        <w:trPr>
          <w:jc w:val="right"/>
        </w:trPr>
        <w:tc>
          <w:tcPr>
            <w:tcW w:w="1129" w:type="dxa"/>
            <w:vMerge/>
            <w:vAlign w:val="center"/>
          </w:tcPr>
          <w:p w14:paraId="33498204" w14:textId="77777777" w:rsidR="008A4C57" w:rsidRDefault="008A4C57" w:rsidP="0016286F">
            <w:pPr>
              <w:kinsoku w:val="0"/>
              <w:overflowPunct w:val="0"/>
              <w:autoSpaceDE w:val="0"/>
              <w:autoSpaceDN w:val="0"/>
              <w:jc w:val="center"/>
              <w:rPr>
                <w:sz w:val="21"/>
                <w:szCs w:val="21"/>
              </w:rPr>
            </w:pPr>
          </w:p>
        </w:tc>
        <w:tc>
          <w:tcPr>
            <w:tcW w:w="2268" w:type="dxa"/>
            <w:vAlign w:val="center"/>
          </w:tcPr>
          <w:p w14:paraId="260D9937" w14:textId="0C095C14" w:rsidR="008A4C57" w:rsidRPr="00C33510" w:rsidRDefault="008A4C57" w:rsidP="00C33510">
            <w:pPr>
              <w:spacing w:line="280" w:lineRule="exact"/>
              <w:rPr>
                <w:rFonts w:asciiTheme="minorEastAsia" w:hAnsiTheme="minorEastAsia"/>
                <w:sz w:val="22"/>
              </w:rPr>
            </w:pPr>
            <w:r>
              <w:rPr>
                <w:rFonts w:asciiTheme="minorEastAsia" w:hAnsiTheme="minorEastAsia" w:hint="eastAsia"/>
                <w:sz w:val="22"/>
              </w:rPr>
              <w:t>まちづくり活動に市外の人と一緒に参加した人の割合</w:t>
            </w:r>
          </w:p>
        </w:tc>
        <w:tc>
          <w:tcPr>
            <w:tcW w:w="1707" w:type="dxa"/>
            <w:vAlign w:val="center"/>
          </w:tcPr>
          <w:p w14:paraId="72BB8A93" w14:textId="63A0B8AB" w:rsidR="008A4C57" w:rsidRPr="00C33510" w:rsidDel="00BD1548" w:rsidRDefault="008A4C57">
            <w:pPr>
              <w:kinsoku w:val="0"/>
              <w:overflowPunct w:val="0"/>
              <w:autoSpaceDE w:val="0"/>
              <w:autoSpaceDN w:val="0"/>
              <w:spacing w:line="280" w:lineRule="exact"/>
              <w:jc w:val="right"/>
              <w:rPr>
                <w:rFonts w:asciiTheme="minorEastAsia" w:hAnsiTheme="minorEastAsia"/>
                <w:sz w:val="22"/>
              </w:rPr>
            </w:pPr>
            <w:r>
              <w:rPr>
                <w:rFonts w:asciiTheme="minorEastAsia" w:hAnsiTheme="minorEastAsia" w:hint="eastAsia"/>
                <w:sz w:val="22"/>
              </w:rPr>
              <w:t>―</w:t>
            </w:r>
          </w:p>
        </w:tc>
        <w:tc>
          <w:tcPr>
            <w:tcW w:w="1695" w:type="dxa"/>
            <w:vAlign w:val="center"/>
          </w:tcPr>
          <w:p w14:paraId="1FC02111" w14:textId="5FEA3A86" w:rsidR="008A4C57" w:rsidRPr="00C33510" w:rsidRDefault="008A4C57">
            <w:pPr>
              <w:kinsoku w:val="0"/>
              <w:overflowPunct w:val="0"/>
              <w:autoSpaceDE w:val="0"/>
              <w:autoSpaceDN w:val="0"/>
              <w:spacing w:line="280" w:lineRule="exact"/>
              <w:jc w:val="right"/>
              <w:rPr>
                <w:rFonts w:asciiTheme="minorEastAsia" w:hAnsiTheme="minorEastAsia"/>
                <w:sz w:val="22"/>
              </w:rPr>
            </w:pPr>
            <w:r>
              <w:rPr>
                <w:rFonts w:asciiTheme="minorEastAsia" w:hAnsiTheme="minorEastAsia" w:hint="eastAsia"/>
                <w:sz w:val="22"/>
              </w:rPr>
              <w:t>46％</w:t>
            </w:r>
          </w:p>
        </w:tc>
        <w:tc>
          <w:tcPr>
            <w:tcW w:w="1728" w:type="dxa"/>
            <w:vMerge/>
            <w:tcBorders>
              <w:left w:val="single" w:sz="4" w:space="0" w:color="auto"/>
              <w:bottom w:val="single" w:sz="4" w:space="0" w:color="auto"/>
              <w:right w:val="single" w:sz="4" w:space="0" w:color="auto"/>
            </w:tcBorders>
            <w:vAlign w:val="center"/>
          </w:tcPr>
          <w:p w14:paraId="28C13FCD" w14:textId="77777777" w:rsidR="008A4C57" w:rsidRPr="00DF7CA7" w:rsidRDefault="008A4C57">
            <w:pPr>
              <w:kinsoku w:val="0"/>
              <w:overflowPunct w:val="0"/>
              <w:autoSpaceDE w:val="0"/>
              <w:autoSpaceDN w:val="0"/>
              <w:spacing w:line="320" w:lineRule="exact"/>
              <w:jc w:val="center"/>
              <w:rPr>
                <w:rStyle w:val="a8"/>
                <w:sz w:val="22"/>
                <w:szCs w:val="22"/>
              </w:rPr>
            </w:pPr>
          </w:p>
        </w:tc>
      </w:tr>
      <w:tr w:rsidR="009659F1" w:rsidRPr="006F0E07" w14:paraId="603BE1C9" w14:textId="0FEBB540" w:rsidTr="00D23B8F">
        <w:trPr>
          <w:trHeight w:val="705"/>
          <w:jc w:val="right"/>
        </w:trPr>
        <w:tc>
          <w:tcPr>
            <w:tcW w:w="1129" w:type="dxa"/>
            <w:vMerge w:val="restart"/>
            <w:vAlign w:val="center"/>
          </w:tcPr>
          <w:p w14:paraId="59629EB2" w14:textId="5880484C" w:rsidR="009659F1" w:rsidRPr="0024613F" w:rsidRDefault="009659F1" w:rsidP="00DF7CA7">
            <w:pPr>
              <w:kinsoku w:val="0"/>
              <w:wordWrap w:val="0"/>
              <w:overflowPunct w:val="0"/>
              <w:autoSpaceDE w:val="0"/>
              <w:autoSpaceDN w:val="0"/>
              <w:jc w:val="center"/>
              <w:rPr>
                <w:sz w:val="21"/>
                <w:szCs w:val="21"/>
              </w:rPr>
            </w:pPr>
            <w:r>
              <w:rPr>
                <w:rFonts w:hint="eastAsia"/>
                <w:sz w:val="21"/>
                <w:szCs w:val="21"/>
              </w:rPr>
              <w:t>ウ</w:t>
            </w:r>
          </w:p>
        </w:tc>
        <w:tc>
          <w:tcPr>
            <w:tcW w:w="2268" w:type="dxa"/>
            <w:vAlign w:val="center"/>
          </w:tcPr>
          <w:p w14:paraId="086525B8" w14:textId="501ABE50" w:rsidR="009659F1" w:rsidRPr="00B26469" w:rsidRDefault="009659F1" w:rsidP="00B26469">
            <w:pPr>
              <w:spacing w:line="280" w:lineRule="exact"/>
              <w:rPr>
                <w:sz w:val="22"/>
              </w:rPr>
            </w:pPr>
            <w:r w:rsidRPr="00B26469">
              <w:rPr>
                <w:rFonts w:asciiTheme="minorEastAsia" w:hAnsiTheme="minorEastAsia" w:hint="eastAsia"/>
                <w:sz w:val="22"/>
              </w:rPr>
              <w:t>家族以外に、子育てに関して相談したり、頼りにする相手がいる人の割合</w:t>
            </w:r>
          </w:p>
        </w:tc>
        <w:tc>
          <w:tcPr>
            <w:tcW w:w="1707" w:type="dxa"/>
            <w:vAlign w:val="center"/>
          </w:tcPr>
          <w:p w14:paraId="2B64AC15" w14:textId="0BA27489" w:rsidR="009659F1" w:rsidRPr="00B26469" w:rsidRDefault="009659F1" w:rsidP="00B26469">
            <w:pPr>
              <w:kinsoku w:val="0"/>
              <w:overflowPunct w:val="0"/>
              <w:autoSpaceDE w:val="0"/>
              <w:autoSpaceDN w:val="0"/>
              <w:spacing w:line="280" w:lineRule="exact"/>
              <w:jc w:val="right"/>
              <w:rPr>
                <w:sz w:val="22"/>
              </w:rPr>
            </w:pPr>
            <w:r w:rsidRPr="00B26469">
              <w:rPr>
                <w:rStyle w:val="a8"/>
                <w:rFonts w:asciiTheme="minorEastAsia" w:hAnsiTheme="minorEastAsia" w:hint="eastAsia"/>
                <w:sz w:val="22"/>
                <w:szCs w:val="22"/>
              </w:rPr>
              <w:t>―</w:t>
            </w:r>
          </w:p>
        </w:tc>
        <w:tc>
          <w:tcPr>
            <w:tcW w:w="1695" w:type="dxa"/>
            <w:vAlign w:val="center"/>
          </w:tcPr>
          <w:p w14:paraId="502A69DC" w14:textId="0640A15A" w:rsidR="009659F1" w:rsidRPr="00B26469" w:rsidRDefault="009659F1" w:rsidP="00B26469">
            <w:pPr>
              <w:kinsoku w:val="0"/>
              <w:overflowPunct w:val="0"/>
              <w:autoSpaceDE w:val="0"/>
              <w:autoSpaceDN w:val="0"/>
              <w:spacing w:line="280" w:lineRule="exact"/>
              <w:jc w:val="right"/>
              <w:rPr>
                <w:sz w:val="22"/>
              </w:rPr>
            </w:pPr>
            <w:r w:rsidRPr="00B26469">
              <w:rPr>
                <w:sz w:val="22"/>
              </w:rPr>
              <w:t>95％</w:t>
            </w:r>
          </w:p>
        </w:tc>
        <w:tc>
          <w:tcPr>
            <w:tcW w:w="1728" w:type="dxa"/>
            <w:vMerge w:val="restart"/>
            <w:tcBorders>
              <w:top w:val="single" w:sz="4" w:space="0" w:color="auto"/>
              <w:left w:val="single" w:sz="4" w:space="0" w:color="auto"/>
              <w:right w:val="single" w:sz="4" w:space="0" w:color="auto"/>
            </w:tcBorders>
            <w:vAlign w:val="center"/>
          </w:tcPr>
          <w:p w14:paraId="6095165D" w14:textId="73979034" w:rsidR="009659F1" w:rsidRPr="00B26469" w:rsidRDefault="009659F1" w:rsidP="00B26469">
            <w:pPr>
              <w:kinsoku w:val="0"/>
              <w:overflowPunct w:val="0"/>
              <w:autoSpaceDE w:val="0"/>
              <w:autoSpaceDN w:val="0"/>
              <w:spacing w:line="320" w:lineRule="exact"/>
              <w:jc w:val="center"/>
              <w:rPr>
                <w:sz w:val="22"/>
              </w:rPr>
            </w:pPr>
            <w:r w:rsidRPr="00B26469">
              <w:rPr>
                <w:rFonts w:hint="eastAsia"/>
                <w:sz w:val="22"/>
              </w:rPr>
              <w:t>基本目標３</w:t>
            </w:r>
          </w:p>
        </w:tc>
      </w:tr>
      <w:tr w:rsidR="009659F1" w:rsidRPr="006F0E07" w14:paraId="278709D9" w14:textId="77777777" w:rsidTr="00D23B8F">
        <w:trPr>
          <w:trHeight w:val="701"/>
          <w:jc w:val="right"/>
        </w:trPr>
        <w:tc>
          <w:tcPr>
            <w:tcW w:w="1129" w:type="dxa"/>
            <w:vMerge/>
            <w:vAlign w:val="center"/>
          </w:tcPr>
          <w:p w14:paraId="6C52DCDA" w14:textId="77777777" w:rsidR="009659F1" w:rsidRDefault="009659F1" w:rsidP="00DF7CA7">
            <w:pPr>
              <w:kinsoku w:val="0"/>
              <w:wordWrap w:val="0"/>
              <w:overflowPunct w:val="0"/>
              <w:autoSpaceDE w:val="0"/>
              <w:autoSpaceDN w:val="0"/>
              <w:jc w:val="center"/>
              <w:rPr>
                <w:sz w:val="21"/>
                <w:szCs w:val="21"/>
              </w:rPr>
            </w:pPr>
          </w:p>
        </w:tc>
        <w:tc>
          <w:tcPr>
            <w:tcW w:w="2268" w:type="dxa"/>
            <w:vAlign w:val="center"/>
          </w:tcPr>
          <w:p w14:paraId="41EF8F02" w14:textId="3F2F2DF5" w:rsidR="009659F1" w:rsidRPr="00C33510" w:rsidRDefault="009659F1" w:rsidP="00C33510">
            <w:pPr>
              <w:spacing w:line="280" w:lineRule="exact"/>
              <w:rPr>
                <w:rFonts w:asciiTheme="minorEastAsia" w:hAnsiTheme="minorEastAsia"/>
                <w:sz w:val="22"/>
              </w:rPr>
            </w:pPr>
            <w:r w:rsidRPr="00B26469">
              <w:rPr>
                <w:rFonts w:asciiTheme="minorEastAsia" w:hAnsiTheme="minorEastAsia" w:hint="eastAsia"/>
                <w:sz w:val="22"/>
              </w:rPr>
              <w:t>子ども（就学前）を健やかに育んでいると感じている人の割合</w:t>
            </w:r>
          </w:p>
        </w:tc>
        <w:tc>
          <w:tcPr>
            <w:tcW w:w="1707" w:type="dxa"/>
            <w:vAlign w:val="center"/>
          </w:tcPr>
          <w:p w14:paraId="1E4E044A" w14:textId="47B8D9C3" w:rsidR="009659F1" w:rsidRPr="00B26469" w:rsidRDefault="009659F1" w:rsidP="00B26469">
            <w:pPr>
              <w:kinsoku w:val="0"/>
              <w:overflowPunct w:val="0"/>
              <w:autoSpaceDE w:val="0"/>
              <w:autoSpaceDN w:val="0"/>
              <w:spacing w:line="280" w:lineRule="exact"/>
              <w:jc w:val="right"/>
              <w:rPr>
                <w:sz w:val="22"/>
              </w:rPr>
            </w:pPr>
            <w:r w:rsidRPr="00B26469">
              <w:rPr>
                <w:rStyle w:val="a8"/>
                <w:rFonts w:asciiTheme="minorEastAsia" w:hAnsiTheme="minorEastAsia" w:hint="eastAsia"/>
                <w:sz w:val="22"/>
                <w:szCs w:val="22"/>
              </w:rPr>
              <w:t>―</w:t>
            </w:r>
          </w:p>
        </w:tc>
        <w:tc>
          <w:tcPr>
            <w:tcW w:w="1695" w:type="dxa"/>
            <w:vAlign w:val="center"/>
          </w:tcPr>
          <w:p w14:paraId="32074614" w14:textId="5B53DD97" w:rsidR="009659F1" w:rsidRPr="00B26469" w:rsidRDefault="009659F1" w:rsidP="00B26469">
            <w:pPr>
              <w:kinsoku w:val="0"/>
              <w:overflowPunct w:val="0"/>
              <w:autoSpaceDE w:val="0"/>
              <w:autoSpaceDN w:val="0"/>
              <w:spacing w:line="280" w:lineRule="exact"/>
              <w:jc w:val="right"/>
              <w:rPr>
                <w:sz w:val="22"/>
              </w:rPr>
            </w:pPr>
            <w:r w:rsidRPr="00B26469">
              <w:rPr>
                <w:sz w:val="22"/>
              </w:rPr>
              <w:t>94％</w:t>
            </w:r>
          </w:p>
        </w:tc>
        <w:tc>
          <w:tcPr>
            <w:tcW w:w="1728" w:type="dxa"/>
            <w:vMerge/>
            <w:tcBorders>
              <w:left w:val="single" w:sz="4" w:space="0" w:color="auto"/>
              <w:right w:val="single" w:sz="4" w:space="0" w:color="auto"/>
            </w:tcBorders>
            <w:vAlign w:val="center"/>
          </w:tcPr>
          <w:p w14:paraId="5C1833C6" w14:textId="77777777" w:rsidR="009659F1" w:rsidRPr="00B26469" w:rsidRDefault="009659F1" w:rsidP="00B26469">
            <w:pPr>
              <w:kinsoku w:val="0"/>
              <w:overflowPunct w:val="0"/>
              <w:autoSpaceDE w:val="0"/>
              <w:autoSpaceDN w:val="0"/>
              <w:spacing w:line="320" w:lineRule="exact"/>
              <w:jc w:val="center"/>
              <w:rPr>
                <w:sz w:val="22"/>
              </w:rPr>
            </w:pPr>
          </w:p>
        </w:tc>
      </w:tr>
      <w:tr w:rsidR="009659F1" w:rsidRPr="006F0E07" w14:paraId="4B74DEAD" w14:textId="77777777" w:rsidTr="00B26469">
        <w:trPr>
          <w:trHeight w:val="701"/>
          <w:jc w:val="right"/>
        </w:trPr>
        <w:tc>
          <w:tcPr>
            <w:tcW w:w="1129" w:type="dxa"/>
            <w:vMerge/>
            <w:vAlign w:val="center"/>
          </w:tcPr>
          <w:p w14:paraId="7114D7E7" w14:textId="77777777" w:rsidR="009659F1" w:rsidRDefault="009659F1" w:rsidP="0016286F">
            <w:pPr>
              <w:kinsoku w:val="0"/>
              <w:wordWrap w:val="0"/>
              <w:overflowPunct w:val="0"/>
              <w:autoSpaceDE w:val="0"/>
              <w:autoSpaceDN w:val="0"/>
              <w:jc w:val="center"/>
              <w:rPr>
                <w:sz w:val="21"/>
                <w:szCs w:val="21"/>
              </w:rPr>
            </w:pPr>
          </w:p>
        </w:tc>
        <w:tc>
          <w:tcPr>
            <w:tcW w:w="2268" w:type="dxa"/>
            <w:vAlign w:val="center"/>
          </w:tcPr>
          <w:p w14:paraId="47ABA4AA" w14:textId="319A6306" w:rsidR="009659F1" w:rsidRPr="00C33510" w:rsidRDefault="009659F1" w:rsidP="00C33510">
            <w:pPr>
              <w:spacing w:line="280" w:lineRule="exact"/>
              <w:rPr>
                <w:rFonts w:asciiTheme="minorEastAsia" w:hAnsiTheme="minorEastAsia"/>
                <w:sz w:val="22"/>
              </w:rPr>
            </w:pPr>
            <w:r w:rsidRPr="00B26469">
              <w:rPr>
                <w:rFonts w:asciiTheme="minorEastAsia" w:hAnsiTheme="minorEastAsia" w:hint="eastAsia"/>
                <w:sz w:val="22"/>
              </w:rPr>
              <w:t>中学生の質問紙調査において「挑戦心，達成感，自己有用感等」の回答が肯定的な生徒の割合</w:t>
            </w:r>
          </w:p>
        </w:tc>
        <w:tc>
          <w:tcPr>
            <w:tcW w:w="1707" w:type="dxa"/>
            <w:vAlign w:val="center"/>
          </w:tcPr>
          <w:p w14:paraId="1ED8EF64" w14:textId="4208F448" w:rsidR="009659F1" w:rsidRPr="00B26469" w:rsidRDefault="009659F1" w:rsidP="00B26469">
            <w:pPr>
              <w:snapToGrid w:val="0"/>
              <w:spacing w:line="280" w:lineRule="exact"/>
              <w:jc w:val="right"/>
              <w:rPr>
                <w:sz w:val="22"/>
              </w:rPr>
            </w:pPr>
            <w:r w:rsidRPr="00B26469">
              <w:rPr>
                <w:rFonts w:asciiTheme="minorEastAsia" w:hAnsiTheme="minorEastAsia" w:hint="eastAsia"/>
                <w:sz w:val="22"/>
              </w:rPr>
              <w:t xml:space="preserve">挑戦心　　　</w:t>
            </w:r>
            <w:r w:rsidR="00454F66">
              <w:rPr>
                <w:rFonts w:asciiTheme="minorEastAsia" w:hAnsiTheme="minorEastAsia" w:hint="eastAsia"/>
                <w:sz w:val="22"/>
              </w:rPr>
              <w:t>70.3</w:t>
            </w:r>
            <w:r w:rsidRPr="00B26469">
              <w:rPr>
                <w:rFonts w:asciiTheme="minorEastAsia" w:hAnsiTheme="minorEastAsia"/>
                <w:sz w:val="22"/>
              </w:rPr>
              <w:t>％</w:t>
            </w:r>
            <w:r w:rsidRPr="00B26469">
              <w:rPr>
                <w:rFonts w:asciiTheme="minorEastAsia" w:hAnsiTheme="minorEastAsia"/>
                <w:sz w:val="22"/>
              </w:rPr>
              <w:br/>
            </w:r>
            <w:r w:rsidRPr="00B26469">
              <w:rPr>
                <w:rFonts w:asciiTheme="minorEastAsia" w:hAnsiTheme="minorEastAsia" w:hint="eastAsia"/>
                <w:sz w:val="22"/>
              </w:rPr>
              <w:t xml:space="preserve">達成感　　　</w:t>
            </w:r>
            <w:r w:rsidR="00454F66">
              <w:rPr>
                <w:rFonts w:asciiTheme="minorEastAsia" w:hAnsiTheme="minorEastAsia" w:hint="eastAsia"/>
                <w:sz w:val="22"/>
              </w:rPr>
              <w:t>90.3</w:t>
            </w:r>
            <w:r w:rsidRPr="00B26469">
              <w:rPr>
                <w:rFonts w:asciiTheme="minorEastAsia" w:hAnsiTheme="minorEastAsia"/>
                <w:sz w:val="22"/>
              </w:rPr>
              <w:t>％</w:t>
            </w:r>
            <w:r w:rsidRPr="00B26469">
              <w:rPr>
                <w:rFonts w:asciiTheme="minorEastAsia" w:hAnsiTheme="minorEastAsia"/>
                <w:sz w:val="22"/>
              </w:rPr>
              <w:br/>
            </w:r>
            <w:r w:rsidRPr="00B26469">
              <w:rPr>
                <w:rFonts w:asciiTheme="minorEastAsia" w:hAnsiTheme="minorEastAsia" w:hint="eastAsia"/>
                <w:sz w:val="22"/>
              </w:rPr>
              <w:t xml:space="preserve">自己有用感　</w:t>
            </w:r>
            <w:r w:rsidR="00454F66">
              <w:rPr>
                <w:rFonts w:asciiTheme="minorEastAsia" w:hAnsiTheme="minorEastAsia" w:hint="eastAsia"/>
                <w:sz w:val="22"/>
              </w:rPr>
              <w:t>81.7</w:t>
            </w:r>
            <w:r w:rsidRPr="00B26469">
              <w:rPr>
                <w:rFonts w:asciiTheme="minorEastAsia" w:hAnsiTheme="minorEastAsia"/>
                <w:sz w:val="22"/>
              </w:rPr>
              <w:t>％</w:t>
            </w:r>
          </w:p>
        </w:tc>
        <w:tc>
          <w:tcPr>
            <w:tcW w:w="1695" w:type="dxa"/>
            <w:vAlign w:val="center"/>
          </w:tcPr>
          <w:p w14:paraId="03649CCF" w14:textId="6C90332A" w:rsidR="009659F1" w:rsidRPr="00B26469" w:rsidRDefault="009659F1" w:rsidP="00B26469">
            <w:pPr>
              <w:snapToGrid w:val="0"/>
              <w:spacing w:line="280" w:lineRule="exact"/>
              <w:jc w:val="right"/>
              <w:rPr>
                <w:sz w:val="22"/>
              </w:rPr>
            </w:pPr>
            <w:r w:rsidRPr="00B26469">
              <w:rPr>
                <w:rFonts w:asciiTheme="minorEastAsia" w:hAnsiTheme="minorEastAsia" w:hint="eastAsia"/>
                <w:sz w:val="22"/>
              </w:rPr>
              <w:t xml:space="preserve">挑戦心　　　</w:t>
            </w:r>
            <w:r w:rsidRPr="00B26469">
              <w:rPr>
                <w:rFonts w:asciiTheme="minorEastAsia" w:hAnsiTheme="minorEastAsia"/>
                <w:sz w:val="22"/>
              </w:rPr>
              <w:t>73.0</w:t>
            </w:r>
            <w:r w:rsidRPr="00B26469">
              <w:rPr>
                <w:rFonts w:asciiTheme="minorEastAsia" w:hAnsiTheme="minorEastAsia" w:hint="eastAsia"/>
                <w:sz w:val="22"/>
              </w:rPr>
              <w:t>％</w:t>
            </w:r>
            <w:r w:rsidRPr="00B26469">
              <w:rPr>
                <w:rFonts w:asciiTheme="minorEastAsia" w:hAnsiTheme="minorEastAsia"/>
                <w:sz w:val="22"/>
              </w:rPr>
              <w:br/>
            </w:r>
            <w:r w:rsidRPr="00B26469">
              <w:rPr>
                <w:rFonts w:asciiTheme="minorEastAsia" w:hAnsiTheme="minorEastAsia" w:hint="eastAsia"/>
                <w:sz w:val="22"/>
              </w:rPr>
              <w:t xml:space="preserve">達成感　　　</w:t>
            </w:r>
            <w:r w:rsidRPr="00B26469">
              <w:rPr>
                <w:rFonts w:asciiTheme="minorEastAsia" w:hAnsiTheme="minorEastAsia"/>
                <w:sz w:val="22"/>
              </w:rPr>
              <w:t>94.6</w:t>
            </w:r>
            <w:r w:rsidRPr="00B26469">
              <w:rPr>
                <w:rFonts w:asciiTheme="minorEastAsia" w:hAnsiTheme="minorEastAsia" w:hint="eastAsia"/>
                <w:sz w:val="22"/>
              </w:rPr>
              <w:t>％</w:t>
            </w:r>
            <w:r w:rsidRPr="00B26469">
              <w:rPr>
                <w:rFonts w:asciiTheme="minorEastAsia" w:hAnsiTheme="minorEastAsia"/>
                <w:sz w:val="22"/>
              </w:rPr>
              <w:br/>
            </w:r>
            <w:r w:rsidRPr="00B26469">
              <w:rPr>
                <w:rFonts w:asciiTheme="minorEastAsia" w:hAnsiTheme="minorEastAsia" w:hint="eastAsia"/>
                <w:sz w:val="22"/>
              </w:rPr>
              <w:t xml:space="preserve">自己有用感　</w:t>
            </w:r>
            <w:r w:rsidRPr="00B26469">
              <w:rPr>
                <w:rFonts w:asciiTheme="minorEastAsia" w:hAnsiTheme="minorEastAsia"/>
                <w:sz w:val="22"/>
              </w:rPr>
              <w:t>73.0</w:t>
            </w:r>
            <w:r w:rsidRPr="00B26469">
              <w:rPr>
                <w:rFonts w:asciiTheme="minorEastAsia" w:hAnsiTheme="minorEastAsia" w:hint="eastAsia"/>
                <w:sz w:val="22"/>
              </w:rPr>
              <w:t>％</w:t>
            </w:r>
          </w:p>
        </w:tc>
        <w:tc>
          <w:tcPr>
            <w:tcW w:w="1728" w:type="dxa"/>
            <w:vMerge/>
            <w:tcBorders>
              <w:left w:val="single" w:sz="4" w:space="0" w:color="auto"/>
              <w:bottom w:val="single" w:sz="4" w:space="0" w:color="auto"/>
              <w:right w:val="single" w:sz="4" w:space="0" w:color="auto"/>
            </w:tcBorders>
            <w:vAlign w:val="center"/>
          </w:tcPr>
          <w:p w14:paraId="45E05DA2" w14:textId="77777777" w:rsidR="009659F1" w:rsidRPr="00B26469" w:rsidRDefault="009659F1" w:rsidP="00B26469">
            <w:pPr>
              <w:kinsoku w:val="0"/>
              <w:overflowPunct w:val="0"/>
              <w:autoSpaceDE w:val="0"/>
              <w:autoSpaceDN w:val="0"/>
              <w:spacing w:line="320" w:lineRule="exact"/>
              <w:jc w:val="center"/>
              <w:rPr>
                <w:sz w:val="22"/>
              </w:rPr>
            </w:pPr>
          </w:p>
        </w:tc>
      </w:tr>
      <w:tr w:rsidR="009659F1" w:rsidRPr="006F0E07" w14:paraId="7641BF0D" w14:textId="5287DDE1" w:rsidTr="00B26469">
        <w:trPr>
          <w:trHeight w:val="582"/>
          <w:jc w:val="right"/>
        </w:trPr>
        <w:tc>
          <w:tcPr>
            <w:tcW w:w="1129" w:type="dxa"/>
            <w:vMerge w:val="restart"/>
            <w:vAlign w:val="center"/>
          </w:tcPr>
          <w:p w14:paraId="355CE392" w14:textId="0A7C262C" w:rsidR="009659F1" w:rsidRPr="0024613F" w:rsidRDefault="009659F1" w:rsidP="00DF7CA7">
            <w:pPr>
              <w:kinsoku w:val="0"/>
              <w:wordWrap w:val="0"/>
              <w:overflowPunct w:val="0"/>
              <w:autoSpaceDE w:val="0"/>
              <w:autoSpaceDN w:val="0"/>
              <w:jc w:val="center"/>
              <w:rPr>
                <w:sz w:val="21"/>
                <w:szCs w:val="21"/>
              </w:rPr>
            </w:pPr>
            <w:r>
              <w:rPr>
                <w:rFonts w:hint="eastAsia"/>
                <w:sz w:val="21"/>
                <w:szCs w:val="21"/>
              </w:rPr>
              <w:t>エ</w:t>
            </w:r>
          </w:p>
        </w:tc>
        <w:tc>
          <w:tcPr>
            <w:tcW w:w="2268" w:type="dxa"/>
            <w:vAlign w:val="center"/>
          </w:tcPr>
          <w:p w14:paraId="04A12785" w14:textId="7307B742" w:rsidR="009659F1" w:rsidRPr="00C33510" w:rsidRDefault="009659F1" w:rsidP="00C33510">
            <w:pPr>
              <w:spacing w:line="280" w:lineRule="exact"/>
              <w:rPr>
                <w:rFonts w:asciiTheme="minorEastAsia" w:hAnsiTheme="minorEastAsia"/>
                <w:sz w:val="22"/>
              </w:rPr>
            </w:pPr>
            <w:r w:rsidRPr="00B26469">
              <w:rPr>
                <w:rFonts w:asciiTheme="minorEastAsia" w:hAnsiTheme="minorEastAsia" w:hint="eastAsia"/>
                <w:sz w:val="22"/>
              </w:rPr>
              <w:t>避難訓練の参加者数</w:t>
            </w:r>
          </w:p>
        </w:tc>
        <w:tc>
          <w:tcPr>
            <w:tcW w:w="1707" w:type="dxa"/>
            <w:vAlign w:val="center"/>
          </w:tcPr>
          <w:p w14:paraId="0304DC02" w14:textId="76A7E569" w:rsidR="009659F1" w:rsidRPr="00B26469" w:rsidRDefault="00BD1548" w:rsidP="00B26469">
            <w:pPr>
              <w:pStyle w:val="-"/>
              <w:spacing w:line="280" w:lineRule="exact"/>
              <w:ind w:left="99" w:hangingChars="45" w:hanging="99"/>
              <w:jc w:val="center"/>
            </w:pPr>
            <w:r>
              <w:rPr>
                <w:rFonts w:asciiTheme="minorEastAsia" w:eastAsiaTheme="minorEastAsia" w:hAnsiTheme="minorEastAsia" w:hint="eastAsia"/>
                <w:color w:val="auto"/>
              </w:rPr>
              <w:t>14,346</w:t>
            </w:r>
            <w:r w:rsidR="009659F1" w:rsidRPr="00B26469">
              <w:rPr>
                <w:rFonts w:asciiTheme="minorEastAsia" w:eastAsiaTheme="minorEastAsia" w:hAnsiTheme="minorEastAsia" w:hint="eastAsia"/>
                <w:color w:val="auto"/>
              </w:rPr>
              <w:t>人</w:t>
            </w:r>
          </w:p>
        </w:tc>
        <w:tc>
          <w:tcPr>
            <w:tcW w:w="1695" w:type="dxa"/>
            <w:vAlign w:val="center"/>
          </w:tcPr>
          <w:p w14:paraId="76D38F82" w14:textId="2DB2EAFB" w:rsidR="009659F1" w:rsidRPr="00B26469" w:rsidRDefault="009659F1" w:rsidP="00B26469">
            <w:pPr>
              <w:kinsoku w:val="0"/>
              <w:overflowPunct w:val="0"/>
              <w:autoSpaceDE w:val="0"/>
              <w:autoSpaceDN w:val="0"/>
              <w:spacing w:line="280" w:lineRule="exact"/>
              <w:jc w:val="right"/>
              <w:rPr>
                <w:sz w:val="22"/>
              </w:rPr>
            </w:pPr>
            <w:r w:rsidRPr="00B26469">
              <w:rPr>
                <w:rFonts w:asciiTheme="minorEastAsia" w:hAnsiTheme="minorEastAsia"/>
                <w:sz w:val="22"/>
              </w:rPr>
              <w:t>30,000</w:t>
            </w:r>
            <w:r w:rsidRPr="00B26469">
              <w:rPr>
                <w:rFonts w:asciiTheme="minorEastAsia" w:hAnsiTheme="minorEastAsia" w:hint="eastAsia"/>
                <w:sz w:val="22"/>
              </w:rPr>
              <w:t>人</w:t>
            </w:r>
          </w:p>
        </w:tc>
        <w:tc>
          <w:tcPr>
            <w:tcW w:w="1728" w:type="dxa"/>
            <w:vMerge w:val="restart"/>
            <w:tcBorders>
              <w:top w:val="single" w:sz="4" w:space="0" w:color="auto"/>
              <w:left w:val="single" w:sz="4" w:space="0" w:color="auto"/>
              <w:right w:val="single" w:sz="4" w:space="0" w:color="auto"/>
            </w:tcBorders>
            <w:vAlign w:val="center"/>
          </w:tcPr>
          <w:p w14:paraId="4157D063" w14:textId="5656565B" w:rsidR="009659F1" w:rsidRPr="0024613F" w:rsidRDefault="009659F1" w:rsidP="00DF7CA7">
            <w:pPr>
              <w:kinsoku w:val="0"/>
              <w:overflowPunct w:val="0"/>
              <w:autoSpaceDE w:val="0"/>
              <w:autoSpaceDN w:val="0"/>
              <w:jc w:val="center"/>
              <w:rPr>
                <w:sz w:val="21"/>
                <w:szCs w:val="21"/>
              </w:rPr>
            </w:pPr>
            <w:r>
              <w:rPr>
                <w:rFonts w:hint="eastAsia"/>
                <w:sz w:val="21"/>
                <w:szCs w:val="21"/>
              </w:rPr>
              <w:t>基本目標４</w:t>
            </w:r>
          </w:p>
        </w:tc>
      </w:tr>
      <w:tr w:rsidR="009659F1" w:rsidRPr="006F0E07" w14:paraId="5B86EB2D" w14:textId="77777777" w:rsidTr="00B26469">
        <w:trPr>
          <w:trHeight w:val="701"/>
          <w:jc w:val="right"/>
        </w:trPr>
        <w:tc>
          <w:tcPr>
            <w:tcW w:w="1129" w:type="dxa"/>
            <w:vMerge/>
            <w:vAlign w:val="center"/>
          </w:tcPr>
          <w:p w14:paraId="58D2410F" w14:textId="77777777" w:rsidR="009659F1" w:rsidRDefault="009659F1" w:rsidP="00DF7CA7">
            <w:pPr>
              <w:kinsoku w:val="0"/>
              <w:wordWrap w:val="0"/>
              <w:overflowPunct w:val="0"/>
              <w:autoSpaceDE w:val="0"/>
              <w:autoSpaceDN w:val="0"/>
              <w:jc w:val="center"/>
              <w:rPr>
                <w:sz w:val="21"/>
                <w:szCs w:val="21"/>
              </w:rPr>
            </w:pPr>
          </w:p>
        </w:tc>
        <w:tc>
          <w:tcPr>
            <w:tcW w:w="2268" w:type="dxa"/>
            <w:vAlign w:val="center"/>
          </w:tcPr>
          <w:p w14:paraId="1516B4DE" w14:textId="108D8333" w:rsidR="009659F1" w:rsidRPr="00C33510" w:rsidRDefault="009659F1" w:rsidP="00C33510">
            <w:pPr>
              <w:spacing w:line="280" w:lineRule="exact"/>
              <w:rPr>
                <w:rFonts w:asciiTheme="minorEastAsia" w:hAnsiTheme="minorEastAsia"/>
                <w:sz w:val="22"/>
              </w:rPr>
            </w:pPr>
            <w:r w:rsidRPr="00B26469">
              <w:rPr>
                <w:rFonts w:asciiTheme="minorEastAsia" w:hAnsiTheme="minorEastAsia" w:hint="eastAsia"/>
                <w:sz w:val="22"/>
              </w:rPr>
              <w:t>健康寿命</w:t>
            </w:r>
          </w:p>
        </w:tc>
        <w:tc>
          <w:tcPr>
            <w:tcW w:w="1707" w:type="dxa"/>
            <w:vAlign w:val="center"/>
          </w:tcPr>
          <w:p w14:paraId="330B5CBC" w14:textId="43ED780C" w:rsidR="000E4E45" w:rsidRDefault="009659F1" w:rsidP="00B26469">
            <w:pPr>
              <w:spacing w:line="280" w:lineRule="exact"/>
              <w:jc w:val="right"/>
              <w:rPr>
                <w:rFonts w:asciiTheme="minorEastAsia" w:hAnsiTheme="minorEastAsia"/>
                <w:sz w:val="22"/>
              </w:rPr>
            </w:pPr>
            <w:r w:rsidRPr="00B26469">
              <w:rPr>
                <w:rFonts w:asciiTheme="minorEastAsia" w:hAnsiTheme="minorEastAsia" w:hint="eastAsia"/>
                <w:sz w:val="22"/>
              </w:rPr>
              <w:t>男性</w:t>
            </w:r>
            <w:r w:rsidRPr="00B26469">
              <w:rPr>
                <w:rFonts w:asciiTheme="minorEastAsia" w:hAnsiTheme="minorEastAsia"/>
                <w:sz w:val="22"/>
              </w:rPr>
              <w:t>79.1</w:t>
            </w:r>
            <w:r w:rsidRPr="00B26469">
              <w:rPr>
                <w:rFonts w:asciiTheme="minorEastAsia" w:hAnsiTheme="minorEastAsia" w:hint="eastAsia"/>
                <w:sz w:val="22"/>
              </w:rPr>
              <w:t>歳</w:t>
            </w:r>
          </w:p>
          <w:p w14:paraId="23256904" w14:textId="70F99D10" w:rsidR="009659F1" w:rsidRPr="00B26469" w:rsidRDefault="009659F1" w:rsidP="00B26469">
            <w:pPr>
              <w:spacing w:line="280" w:lineRule="exact"/>
              <w:jc w:val="right"/>
              <w:rPr>
                <w:sz w:val="22"/>
              </w:rPr>
            </w:pPr>
            <w:r w:rsidRPr="00B26469">
              <w:rPr>
                <w:rFonts w:asciiTheme="minorEastAsia" w:hAnsiTheme="minorEastAsia" w:hint="eastAsia"/>
                <w:sz w:val="22"/>
              </w:rPr>
              <w:t>女性</w:t>
            </w:r>
            <w:r w:rsidRPr="00B26469">
              <w:rPr>
                <w:rFonts w:asciiTheme="minorEastAsia" w:hAnsiTheme="minorEastAsia"/>
                <w:sz w:val="22"/>
              </w:rPr>
              <w:t>83.1</w:t>
            </w:r>
            <w:r w:rsidRPr="00B26469">
              <w:rPr>
                <w:rFonts w:asciiTheme="minorEastAsia" w:hAnsiTheme="minorEastAsia" w:hint="eastAsia"/>
                <w:sz w:val="22"/>
              </w:rPr>
              <w:t>歳</w:t>
            </w:r>
          </w:p>
        </w:tc>
        <w:tc>
          <w:tcPr>
            <w:tcW w:w="1695" w:type="dxa"/>
            <w:vAlign w:val="center"/>
          </w:tcPr>
          <w:p w14:paraId="1747ACCE" w14:textId="08234E89" w:rsidR="000E4E45" w:rsidRDefault="009659F1" w:rsidP="00B26469">
            <w:pPr>
              <w:spacing w:line="280" w:lineRule="exact"/>
              <w:jc w:val="right"/>
              <w:rPr>
                <w:rFonts w:asciiTheme="minorEastAsia" w:hAnsiTheme="minorEastAsia"/>
                <w:sz w:val="22"/>
              </w:rPr>
            </w:pPr>
            <w:r w:rsidRPr="00B26469">
              <w:rPr>
                <w:rFonts w:asciiTheme="minorEastAsia" w:hAnsiTheme="minorEastAsia" w:hint="eastAsia"/>
                <w:sz w:val="22"/>
              </w:rPr>
              <w:t>男性</w:t>
            </w:r>
            <w:r w:rsidRPr="00B26469">
              <w:rPr>
                <w:rFonts w:asciiTheme="minorEastAsia" w:hAnsiTheme="minorEastAsia"/>
                <w:sz w:val="22"/>
              </w:rPr>
              <w:t>79.52</w:t>
            </w:r>
            <w:r w:rsidRPr="00B26469">
              <w:rPr>
                <w:rFonts w:asciiTheme="minorEastAsia" w:hAnsiTheme="minorEastAsia" w:hint="eastAsia"/>
                <w:sz w:val="22"/>
              </w:rPr>
              <w:t>歳</w:t>
            </w:r>
          </w:p>
          <w:p w14:paraId="6D3A730D" w14:textId="6AE2BBB3" w:rsidR="009659F1" w:rsidRPr="00B26469" w:rsidRDefault="009659F1" w:rsidP="00B26469">
            <w:pPr>
              <w:spacing w:line="280" w:lineRule="exact"/>
              <w:jc w:val="right"/>
              <w:rPr>
                <w:sz w:val="22"/>
              </w:rPr>
            </w:pPr>
            <w:r w:rsidRPr="00B26469">
              <w:rPr>
                <w:rFonts w:asciiTheme="minorEastAsia" w:hAnsiTheme="minorEastAsia" w:hint="eastAsia"/>
                <w:sz w:val="22"/>
              </w:rPr>
              <w:t>女性</w:t>
            </w:r>
            <w:r w:rsidRPr="00B26469">
              <w:rPr>
                <w:rFonts w:asciiTheme="minorEastAsia" w:hAnsiTheme="minorEastAsia"/>
                <w:sz w:val="22"/>
              </w:rPr>
              <w:t>83.64</w:t>
            </w:r>
            <w:r w:rsidRPr="00B26469">
              <w:rPr>
                <w:rFonts w:asciiTheme="minorEastAsia" w:hAnsiTheme="minorEastAsia" w:hint="eastAsia"/>
                <w:sz w:val="22"/>
              </w:rPr>
              <w:t>歳</w:t>
            </w:r>
          </w:p>
        </w:tc>
        <w:tc>
          <w:tcPr>
            <w:tcW w:w="1728" w:type="dxa"/>
            <w:vMerge/>
            <w:tcBorders>
              <w:left w:val="single" w:sz="4" w:space="0" w:color="auto"/>
              <w:right w:val="single" w:sz="4" w:space="0" w:color="auto"/>
            </w:tcBorders>
            <w:vAlign w:val="center"/>
          </w:tcPr>
          <w:p w14:paraId="765CA731" w14:textId="77777777" w:rsidR="009659F1" w:rsidRDefault="009659F1" w:rsidP="00DF7CA7">
            <w:pPr>
              <w:kinsoku w:val="0"/>
              <w:overflowPunct w:val="0"/>
              <w:autoSpaceDE w:val="0"/>
              <w:autoSpaceDN w:val="0"/>
              <w:jc w:val="center"/>
              <w:rPr>
                <w:sz w:val="21"/>
                <w:szCs w:val="21"/>
              </w:rPr>
            </w:pPr>
          </w:p>
        </w:tc>
      </w:tr>
      <w:tr w:rsidR="009659F1" w:rsidRPr="006F0E07" w14:paraId="5205CDC7" w14:textId="77777777" w:rsidTr="00B26469">
        <w:trPr>
          <w:trHeight w:val="701"/>
          <w:jc w:val="right"/>
        </w:trPr>
        <w:tc>
          <w:tcPr>
            <w:tcW w:w="1129" w:type="dxa"/>
            <w:vMerge/>
            <w:vAlign w:val="center"/>
          </w:tcPr>
          <w:p w14:paraId="2C801697" w14:textId="77777777" w:rsidR="009659F1" w:rsidRDefault="009659F1" w:rsidP="00DF7CA7">
            <w:pPr>
              <w:kinsoku w:val="0"/>
              <w:wordWrap w:val="0"/>
              <w:overflowPunct w:val="0"/>
              <w:autoSpaceDE w:val="0"/>
              <w:autoSpaceDN w:val="0"/>
              <w:jc w:val="center"/>
              <w:rPr>
                <w:sz w:val="21"/>
                <w:szCs w:val="21"/>
              </w:rPr>
            </w:pPr>
          </w:p>
        </w:tc>
        <w:tc>
          <w:tcPr>
            <w:tcW w:w="2268" w:type="dxa"/>
            <w:vAlign w:val="center"/>
          </w:tcPr>
          <w:p w14:paraId="48EF5960" w14:textId="1FEEF872" w:rsidR="009659F1" w:rsidRPr="00C33510" w:rsidRDefault="009659F1" w:rsidP="00C33510">
            <w:pPr>
              <w:spacing w:line="280" w:lineRule="exact"/>
              <w:rPr>
                <w:rFonts w:asciiTheme="minorEastAsia" w:hAnsiTheme="minorEastAsia"/>
                <w:sz w:val="22"/>
              </w:rPr>
            </w:pPr>
            <w:r w:rsidRPr="00B26469">
              <w:rPr>
                <w:rFonts w:asciiTheme="minorEastAsia" w:hAnsiTheme="minorEastAsia" w:hint="eastAsia"/>
                <w:sz w:val="22"/>
              </w:rPr>
              <w:t>平均寿命と健康寿命との差</w:t>
            </w:r>
          </w:p>
        </w:tc>
        <w:tc>
          <w:tcPr>
            <w:tcW w:w="1707" w:type="dxa"/>
            <w:vAlign w:val="center"/>
          </w:tcPr>
          <w:p w14:paraId="66BD28F1" w14:textId="4D88A001" w:rsidR="000E4E45" w:rsidRDefault="009659F1" w:rsidP="00B26469">
            <w:pPr>
              <w:snapToGrid w:val="0"/>
              <w:spacing w:line="280" w:lineRule="exact"/>
              <w:jc w:val="right"/>
              <w:rPr>
                <w:rFonts w:asciiTheme="minorEastAsia" w:hAnsiTheme="minorEastAsia"/>
                <w:sz w:val="22"/>
              </w:rPr>
            </w:pPr>
            <w:r w:rsidRPr="00B26469">
              <w:rPr>
                <w:rFonts w:asciiTheme="minorEastAsia" w:hAnsiTheme="minorEastAsia" w:hint="eastAsia"/>
                <w:sz w:val="22"/>
              </w:rPr>
              <w:t>男性</w:t>
            </w:r>
            <w:r w:rsidRPr="00B26469">
              <w:rPr>
                <w:rFonts w:asciiTheme="minorEastAsia" w:hAnsiTheme="minorEastAsia"/>
                <w:sz w:val="22"/>
              </w:rPr>
              <w:t>1.9</w:t>
            </w:r>
            <w:r w:rsidRPr="00B26469">
              <w:rPr>
                <w:rFonts w:asciiTheme="minorEastAsia" w:hAnsiTheme="minorEastAsia" w:hint="eastAsia"/>
                <w:sz w:val="22"/>
              </w:rPr>
              <w:t>歳</w:t>
            </w:r>
          </w:p>
          <w:p w14:paraId="21448C65" w14:textId="50FF21B6" w:rsidR="009659F1" w:rsidRPr="00B26469" w:rsidRDefault="009659F1" w:rsidP="00B26469">
            <w:pPr>
              <w:snapToGrid w:val="0"/>
              <w:spacing w:line="280" w:lineRule="exact"/>
              <w:jc w:val="right"/>
              <w:rPr>
                <w:sz w:val="22"/>
              </w:rPr>
            </w:pPr>
            <w:r w:rsidRPr="00B26469">
              <w:rPr>
                <w:rFonts w:asciiTheme="minorEastAsia" w:hAnsiTheme="minorEastAsia" w:hint="eastAsia"/>
                <w:sz w:val="22"/>
              </w:rPr>
              <w:t>女性</w:t>
            </w:r>
            <w:r w:rsidRPr="00B26469">
              <w:rPr>
                <w:rFonts w:asciiTheme="minorEastAsia" w:hAnsiTheme="minorEastAsia"/>
                <w:sz w:val="22"/>
              </w:rPr>
              <w:t>3.9</w:t>
            </w:r>
            <w:r w:rsidRPr="00B26469">
              <w:rPr>
                <w:rFonts w:asciiTheme="minorEastAsia" w:hAnsiTheme="minorEastAsia" w:hint="eastAsia"/>
                <w:sz w:val="22"/>
              </w:rPr>
              <w:t>歳</w:t>
            </w:r>
          </w:p>
        </w:tc>
        <w:tc>
          <w:tcPr>
            <w:tcW w:w="1695" w:type="dxa"/>
            <w:vAlign w:val="center"/>
          </w:tcPr>
          <w:p w14:paraId="2C2ADF2B" w14:textId="0D6F3616" w:rsidR="000E4E45" w:rsidRDefault="009659F1" w:rsidP="00B26469">
            <w:pPr>
              <w:spacing w:line="280" w:lineRule="exact"/>
              <w:jc w:val="right"/>
              <w:rPr>
                <w:rFonts w:asciiTheme="minorEastAsia" w:hAnsiTheme="minorEastAsia"/>
                <w:sz w:val="22"/>
              </w:rPr>
            </w:pPr>
            <w:r w:rsidRPr="00B26469">
              <w:rPr>
                <w:rFonts w:asciiTheme="minorEastAsia" w:hAnsiTheme="minorEastAsia" w:hint="eastAsia"/>
                <w:sz w:val="22"/>
              </w:rPr>
              <w:t>男性</w:t>
            </w:r>
            <w:r w:rsidRPr="00B26469">
              <w:rPr>
                <w:rFonts w:asciiTheme="minorEastAsia" w:hAnsiTheme="minorEastAsia"/>
                <w:sz w:val="22"/>
              </w:rPr>
              <w:t>1.66</w:t>
            </w:r>
            <w:r w:rsidRPr="00B26469">
              <w:rPr>
                <w:rFonts w:asciiTheme="minorEastAsia" w:hAnsiTheme="minorEastAsia" w:hint="eastAsia"/>
                <w:sz w:val="22"/>
              </w:rPr>
              <w:t>歳</w:t>
            </w:r>
          </w:p>
          <w:p w14:paraId="5DCAD455" w14:textId="6E36175B" w:rsidR="009659F1" w:rsidRPr="00B26469" w:rsidRDefault="009659F1" w:rsidP="00B26469">
            <w:pPr>
              <w:spacing w:line="280" w:lineRule="exact"/>
              <w:jc w:val="right"/>
              <w:rPr>
                <w:sz w:val="22"/>
              </w:rPr>
            </w:pPr>
            <w:r w:rsidRPr="00B26469">
              <w:rPr>
                <w:rFonts w:asciiTheme="minorEastAsia" w:hAnsiTheme="minorEastAsia" w:hint="eastAsia"/>
                <w:sz w:val="22"/>
              </w:rPr>
              <w:t>女性</w:t>
            </w:r>
            <w:r w:rsidRPr="00B26469">
              <w:rPr>
                <w:rFonts w:asciiTheme="minorEastAsia" w:hAnsiTheme="minorEastAsia"/>
                <w:sz w:val="22"/>
              </w:rPr>
              <w:t>3.54</w:t>
            </w:r>
            <w:r w:rsidRPr="00B26469">
              <w:rPr>
                <w:rFonts w:asciiTheme="minorEastAsia" w:hAnsiTheme="minorEastAsia" w:hint="eastAsia"/>
                <w:sz w:val="22"/>
              </w:rPr>
              <w:t>歳</w:t>
            </w:r>
          </w:p>
        </w:tc>
        <w:tc>
          <w:tcPr>
            <w:tcW w:w="1728" w:type="dxa"/>
            <w:vMerge/>
            <w:tcBorders>
              <w:left w:val="single" w:sz="4" w:space="0" w:color="auto"/>
              <w:right w:val="single" w:sz="4" w:space="0" w:color="auto"/>
            </w:tcBorders>
            <w:vAlign w:val="center"/>
          </w:tcPr>
          <w:p w14:paraId="4940B252" w14:textId="77777777" w:rsidR="009659F1" w:rsidRDefault="009659F1" w:rsidP="00DF7CA7">
            <w:pPr>
              <w:kinsoku w:val="0"/>
              <w:overflowPunct w:val="0"/>
              <w:autoSpaceDE w:val="0"/>
              <w:autoSpaceDN w:val="0"/>
              <w:jc w:val="center"/>
              <w:rPr>
                <w:sz w:val="21"/>
                <w:szCs w:val="21"/>
              </w:rPr>
            </w:pPr>
          </w:p>
        </w:tc>
      </w:tr>
      <w:tr w:rsidR="009659F1" w:rsidRPr="006F0E07" w14:paraId="5641DED3" w14:textId="77777777" w:rsidTr="00D23B8F">
        <w:trPr>
          <w:trHeight w:val="701"/>
          <w:jc w:val="right"/>
        </w:trPr>
        <w:tc>
          <w:tcPr>
            <w:tcW w:w="1129" w:type="dxa"/>
            <w:vMerge/>
            <w:vAlign w:val="center"/>
          </w:tcPr>
          <w:p w14:paraId="0E9D74F4" w14:textId="77777777" w:rsidR="009659F1" w:rsidRDefault="009659F1" w:rsidP="00DF7CA7">
            <w:pPr>
              <w:kinsoku w:val="0"/>
              <w:wordWrap w:val="0"/>
              <w:overflowPunct w:val="0"/>
              <w:autoSpaceDE w:val="0"/>
              <w:autoSpaceDN w:val="0"/>
              <w:jc w:val="center"/>
              <w:rPr>
                <w:sz w:val="21"/>
                <w:szCs w:val="21"/>
              </w:rPr>
            </w:pPr>
          </w:p>
        </w:tc>
        <w:tc>
          <w:tcPr>
            <w:tcW w:w="2268" w:type="dxa"/>
            <w:vAlign w:val="center"/>
          </w:tcPr>
          <w:p w14:paraId="499C61BF" w14:textId="2DBDFABE" w:rsidR="009659F1" w:rsidRPr="00C33510" w:rsidRDefault="009659F1" w:rsidP="00C33510">
            <w:pPr>
              <w:spacing w:line="280" w:lineRule="exact"/>
              <w:rPr>
                <w:rFonts w:asciiTheme="minorEastAsia" w:hAnsiTheme="minorEastAsia"/>
                <w:sz w:val="22"/>
              </w:rPr>
            </w:pPr>
            <w:r w:rsidRPr="00B26469">
              <w:rPr>
                <w:rFonts w:asciiTheme="minorEastAsia" w:hAnsiTheme="minorEastAsia" w:hint="eastAsia"/>
                <w:sz w:val="22"/>
              </w:rPr>
              <w:t>自宅で看取られて亡くなった人の割合</w:t>
            </w:r>
          </w:p>
        </w:tc>
        <w:tc>
          <w:tcPr>
            <w:tcW w:w="1707" w:type="dxa"/>
            <w:vAlign w:val="center"/>
          </w:tcPr>
          <w:p w14:paraId="0F5EC391" w14:textId="19BAB3CE" w:rsidR="009659F1" w:rsidRPr="00B26469" w:rsidRDefault="009659F1" w:rsidP="00B26469">
            <w:pPr>
              <w:kinsoku w:val="0"/>
              <w:overflowPunct w:val="0"/>
              <w:autoSpaceDE w:val="0"/>
              <w:autoSpaceDN w:val="0"/>
              <w:spacing w:line="280" w:lineRule="exact"/>
              <w:jc w:val="right"/>
              <w:rPr>
                <w:sz w:val="22"/>
              </w:rPr>
            </w:pPr>
            <w:r w:rsidRPr="00B26469">
              <w:rPr>
                <w:rFonts w:asciiTheme="minorEastAsia" w:hAnsiTheme="minorEastAsia" w:hint="eastAsia"/>
                <w:sz w:val="22"/>
              </w:rPr>
              <w:t>―</w:t>
            </w:r>
          </w:p>
        </w:tc>
        <w:tc>
          <w:tcPr>
            <w:tcW w:w="1695" w:type="dxa"/>
            <w:vAlign w:val="center"/>
          </w:tcPr>
          <w:p w14:paraId="418149B9" w14:textId="75816560" w:rsidR="009659F1" w:rsidRPr="00B26469" w:rsidRDefault="009659F1" w:rsidP="00B26469">
            <w:pPr>
              <w:kinsoku w:val="0"/>
              <w:overflowPunct w:val="0"/>
              <w:autoSpaceDE w:val="0"/>
              <w:autoSpaceDN w:val="0"/>
              <w:spacing w:line="280" w:lineRule="exact"/>
              <w:jc w:val="right"/>
              <w:rPr>
                <w:sz w:val="22"/>
              </w:rPr>
            </w:pPr>
            <w:r w:rsidRPr="00B26469">
              <w:rPr>
                <w:rFonts w:asciiTheme="minorEastAsia" w:hAnsiTheme="minorEastAsia"/>
                <w:sz w:val="22"/>
              </w:rPr>
              <w:t>17.9％</w:t>
            </w:r>
          </w:p>
        </w:tc>
        <w:tc>
          <w:tcPr>
            <w:tcW w:w="1728" w:type="dxa"/>
            <w:vMerge/>
            <w:tcBorders>
              <w:left w:val="single" w:sz="4" w:space="0" w:color="auto"/>
              <w:right w:val="single" w:sz="4" w:space="0" w:color="auto"/>
            </w:tcBorders>
            <w:vAlign w:val="center"/>
          </w:tcPr>
          <w:p w14:paraId="17F612F4" w14:textId="77777777" w:rsidR="009659F1" w:rsidRDefault="009659F1" w:rsidP="00DF7CA7">
            <w:pPr>
              <w:kinsoku w:val="0"/>
              <w:overflowPunct w:val="0"/>
              <w:autoSpaceDE w:val="0"/>
              <w:autoSpaceDN w:val="0"/>
              <w:jc w:val="center"/>
              <w:rPr>
                <w:sz w:val="21"/>
                <w:szCs w:val="21"/>
              </w:rPr>
            </w:pPr>
          </w:p>
        </w:tc>
      </w:tr>
      <w:tr w:rsidR="009659F1" w:rsidRPr="006F0E07" w14:paraId="4461EBB2" w14:textId="77777777" w:rsidTr="00D23B8F">
        <w:trPr>
          <w:trHeight w:val="701"/>
          <w:jc w:val="right"/>
        </w:trPr>
        <w:tc>
          <w:tcPr>
            <w:tcW w:w="1129" w:type="dxa"/>
            <w:vMerge/>
            <w:vAlign w:val="center"/>
          </w:tcPr>
          <w:p w14:paraId="380E29BB" w14:textId="77777777" w:rsidR="009659F1" w:rsidRDefault="009659F1" w:rsidP="00DF7CA7">
            <w:pPr>
              <w:kinsoku w:val="0"/>
              <w:wordWrap w:val="0"/>
              <w:overflowPunct w:val="0"/>
              <w:autoSpaceDE w:val="0"/>
              <w:autoSpaceDN w:val="0"/>
              <w:jc w:val="center"/>
              <w:rPr>
                <w:sz w:val="21"/>
                <w:szCs w:val="21"/>
              </w:rPr>
            </w:pPr>
          </w:p>
        </w:tc>
        <w:tc>
          <w:tcPr>
            <w:tcW w:w="2268" w:type="dxa"/>
            <w:vAlign w:val="center"/>
          </w:tcPr>
          <w:p w14:paraId="1263C60D" w14:textId="6C490FE1" w:rsidR="009659F1" w:rsidRPr="00C33510" w:rsidRDefault="009659F1" w:rsidP="00C33510">
            <w:pPr>
              <w:spacing w:line="280" w:lineRule="exact"/>
              <w:rPr>
                <w:rFonts w:asciiTheme="minorEastAsia" w:hAnsiTheme="minorEastAsia"/>
                <w:sz w:val="22"/>
              </w:rPr>
            </w:pPr>
            <w:r w:rsidRPr="00B26469">
              <w:rPr>
                <w:rFonts w:asciiTheme="minorEastAsia" w:hAnsiTheme="minorEastAsia" w:hint="eastAsia"/>
                <w:sz w:val="22"/>
              </w:rPr>
              <w:t>介護サービスの質・量に対する利用者満足度</w:t>
            </w:r>
          </w:p>
        </w:tc>
        <w:tc>
          <w:tcPr>
            <w:tcW w:w="1707" w:type="dxa"/>
            <w:vAlign w:val="center"/>
          </w:tcPr>
          <w:p w14:paraId="18B18F68" w14:textId="2A90A4A1" w:rsidR="009659F1" w:rsidRPr="00B26469" w:rsidRDefault="009659F1" w:rsidP="00B26469">
            <w:pPr>
              <w:kinsoku w:val="0"/>
              <w:overflowPunct w:val="0"/>
              <w:autoSpaceDE w:val="0"/>
              <w:autoSpaceDN w:val="0"/>
              <w:spacing w:line="280" w:lineRule="exact"/>
              <w:jc w:val="right"/>
              <w:rPr>
                <w:sz w:val="22"/>
              </w:rPr>
            </w:pPr>
            <w:r w:rsidRPr="00B26469">
              <w:rPr>
                <w:rFonts w:asciiTheme="minorEastAsia" w:hAnsiTheme="minorEastAsia" w:hint="eastAsia"/>
                <w:sz w:val="22"/>
              </w:rPr>
              <w:t>―</w:t>
            </w:r>
          </w:p>
        </w:tc>
        <w:tc>
          <w:tcPr>
            <w:tcW w:w="1695" w:type="dxa"/>
            <w:vAlign w:val="center"/>
          </w:tcPr>
          <w:p w14:paraId="6ED74279" w14:textId="2AAA2BE8" w:rsidR="009659F1" w:rsidRPr="00B26469" w:rsidRDefault="009659F1" w:rsidP="00B26469">
            <w:pPr>
              <w:kinsoku w:val="0"/>
              <w:overflowPunct w:val="0"/>
              <w:autoSpaceDE w:val="0"/>
              <w:autoSpaceDN w:val="0"/>
              <w:spacing w:line="280" w:lineRule="exact"/>
              <w:jc w:val="right"/>
              <w:rPr>
                <w:sz w:val="22"/>
              </w:rPr>
            </w:pPr>
            <w:r w:rsidRPr="00B26469">
              <w:rPr>
                <w:rFonts w:asciiTheme="minorEastAsia" w:hAnsiTheme="minorEastAsia"/>
                <w:sz w:val="22"/>
              </w:rPr>
              <w:t>70％</w:t>
            </w:r>
          </w:p>
        </w:tc>
        <w:tc>
          <w:tcPr>
            <w:tcW w:w="1728" w:type="dxa"/>
            <w:vMerge/>
            <w:tcBorders>
              <w:left w:val="single" w:sz="4" w:space="0" w:color="auto"/>
              <w:right w:val="single" w:sz="4" w:space="0" w:color="auto"/>
            </w:tcBorders>
            <w:vAlign w:val="center"/>
          </w:tcPr>
          <w:p w14:paraId="531E16EA" w14:textId="77777777" w:rsidR="009659F1" w:rsidRDefault="009659F1" w:rsidP="00DF7CA7">
            <w:pPr>
              <w:kinsoku w:val="0"/>
              <w:overflowPunct w:val="0"/>
              <w:autoSpaceDE w:val="0"/>
              <w:autoSpaceDN w:val="0"/>
              <w:jc w:val="center"/>
              <w:rPr>
                <w:sz w:val="21"/>
                <w:szCs w:val="21"/>
              </w:rPr>
            </w:pPr>
          </w:p>
        </w:tc>
      </w:tr>
      <w:tr w:rsidR="009659F1" w:rsidRPr="006F0E07" w14:paraId="13B0EB83" w14:textId="77777777" w:rsidTr="00D23B8F">
        <w:trPr>
          <w:trHeight w:val="701"/>
          <w:jc w:val="right"/>
        </w:trPr>
        <w:tc>
          <w:tcPr>
            <w:tcW w:w="1129" w:type="dxa"/>
            <w:vMerge/>
            <w:vAlign w:val="center"/>
          </w:tcPr>
          <w:p w14:paraId="7B9BD996" w14:textId="77777777" w:rsidR="009659F1" w:rsidRDefault="009659F1" w:rsidP="00DF7CA7">
            <w:pPr>
              <w:kinsoku w:val="0"/>
              <w:wordWrap w:val="0"/>
              <w:overflowPunct w:val="0"/>
              <w:autoSpaceDE w:val="0"/>
              <w:autoSpaceDN w:val="0"/>
              <w:jc w:val="center"/>
              <w:rPr>
                <w:sz w:val="21"/>
                <w:szCs w:val="21"/>
              </w:rPr>
            </w:pPr>
          </w:p>
        </w:tc>
        <w:tc>
          <w:tcPr>
            <w:tcW w:w="2268" w:type="dxa"/>
            <w:vAlign w:val="center"/>
          </w:tcPr>
          <w:p w14:paraId="24F74C1A" w14:textId="49F3282B" w:rsidR="009659F1" w:rsidRPr="00C33510" w:rsidRDefault="009659F1" w:rsidP="00C33510">
            <w:pPr>
              <w:spacing w:line="280" w:lineRule="exact"/>
              <w:rPr>
                <w:rFonts w:asciiTheme="minorEastAsia" w:hAnsiTheme="minorEastAsia"/>
                <w:sz w:val="22"/>
              </w:rPr>
            </w:pPr>
            <w:r w:rsidRPr="00B26469">
              <w:rPr>
                <w:rFonts w:asciiTheme="minorEastAsia" w:hAnsiTheme="minorEastAsia" w:hint="eastAsia"/>
                <w:sz w:val="22"/>
              </w:rPr>
              <w:t>自然保護・景観保全・利用促進に参加したことがある人の割合</w:t>
            </w:r>
          </w:p>
        </w:tc>
        <w:tc>
          <w:tcPr>
            <w:tcW w:w="1707" w:type="dxa"/>
            <w:vAlign w:val="center"/>
          </w:tcPr>
          <w:p w14:paraId="3E2F379E" w14:textId="0A087036" w:rsidR="009659F1" w:rsidRPr="00B26469" w:rsidRDefault="009659F1" w:rsidP="00B26469">
            <w:pPr>
              <w:kinsoku w:val="0"/>
              <w:overflowPunct w:val="0"/>
              <w:autoSpaceDE w:val="0"/>
              <w:autoSpaceDN w:val="0"/>
              <w:spacing w:line="280" w:lineRule="exact"/>
              <w:jc w:val="right"/>
              <w:rPr>
                <w:sz w:val="22"/>
              </w:rPr>
            </w:pPr>
            <w:r w:rsidRPr="00B26469">
              <w:rPr>
                <w:rFonts w:asciiTheme="minorEastAsia" w:hAnsiTheme="minorEastAsia" w:hint="eastAsia"/>
                <w:sz w:val="22"/>
              </w:rPr>
              <w:t>―</w:t>
            </w:r>
          </w:p>
        </w:tc>
        <w:tc>
          <w:tcPr>
            <w:tcW w:w="1695" w:type="dxa"/>
            <w:vAlign w:val="center"/>
          </w:tcPr>
          <w:p w14:paraId="34758EC0" w14:textId="4197608E" w:rsidR="009659F1" w:rsidRPr="00B26469" w:rsidRDefault="009659F1" w:rsidP="00B26469">
            <w:pPr>
              <w:kinsoku w:val="0"/>
              <w:overflowPunct w:val="0"/>
              <w:autoSpaceDE w:val="0"/>
              <w:autoSpaceDN w:val="0"/>
              <w:spacing w:line="280" w:lineRule="exact"/>
              <w:jc w:val="right"/>
              <w:rPr>
                <w:sz w:val="22"/>
              </w:rPr>
            </w:pPr>
            <w:r w:rsidRPr="00B26469">
              <w:rPr>
                <w:rFonts w:asciiTheme="minorEastAsia" w:hAnsiTheme="minorEastAsia"/>
                <w:sz w:val="22"/>
              </w:rPr>
              <w:t>66</w:t>
            </w:r>
            <w:r w:rsidRPr="00B26469">
              <w:rPr>
                <w:rFonts w:asciiTheme="minorEastAsia" w:hAnsiTheme="minorEastAsia" w:hint="eastAsia"/>
                <w:sz w:val="22"/>
              </w:rPr>
              <w:t>％</w:t>
            </w:r>
          </w:p>
        </w:tc>
        <w:tc>
          <w:tcPr>
            <w:tcW w:w="1728" w:type="dxa"/>
            <w:vMerge/>
            <w:tcBorders>
              <w:left w:val="single" w:sz="4" w:space="0" w:color="auto"/>
              <w:right w:val="single" w:sz="4" w:space="0" w:color="auto"/>
            </w:tcBorders>
            <w:vAlign w:val="center"/>
          </w:tcPr>
          <w:p w14:paraId="1CF23A3D" w14:textId="77777777" w:rsidR="009659F1" w:rsidRDefault="009659F1" w:rsidP="00DF7CA7">
            <w:pPr>
              <w:kinsoku w:val="0"/>
              <w:overflowPunct w:val="0"/>
              <w:autoSpaceDE w:val="0"/>
              <w:autoSpaceDN w:val="0"/>
              <w:jc w:val="center"/>
              <w:rPr>
                <w:sz w:val="21"/>
                <w:szCs w:val="21"/>
              </w:rPr>
            </w:pPr>
          </w:p>
        </w:tc>
      </w:tr>
      <w:tr w:rsidR="009659F1" w:rsidRPr="006F0E07" w14:paraId="61C591B6" w14:textId="77777777" w:rsidTr="00D23B8F">
        <w:trPr>
          <w:trHeight w:val="701"/>
          <w:jc w:val="right"/>
        </w:trPr>
        <w:tc>
          <w:tcPr>
            <w:tcW w:w="1129" w:type="dxa"/>
            <w:vMerge/>
            <w:vAlign w:val="center"/>
          </w:tcPr>
          <w:p w14:paraId="20A40D07" w14:textId="77777777" w:rsidR="009659F1" w:rsidRDefault="009659F1" w:rsidP="00DF7CA7">
            <w:pPr>
              <w:kinsoku w:val="0"/>
              <w:wordWrap w:val="0"/>
              <w:overflowPunct w:val="0"/>
              <w:autoSpaceDE w:val="0"/>
              <w:autoSpaceDN w:val="0"/>
              <w:jc w:val="center"/>
              <w:rPr>
                <w:sz w:val="21"/>
                <w:szCs w:val="21"/>
              </w:rPr>
            </w:pPr>
          </w:p>
        </w:tc>
        <w:tc>
          <w:tcPr>
            <w:tcW w:w="2268" w:type="dxa"/>
            <w:vAlign w:val="center"/>
          </w:tcPr>
          <w:p w14:paraId="509487DB" w14:textId="1058D629" w:rsidR="009659F1" w:rsidRPr="00C33510" w:rsidRDefault="009659F1" w:rsidP="00C33510">
            <w:pPr>
              <w:spacing w:line="280" w:lineRule="exact"/>
              <w:rPr>
                <w:rFonts w:asciiTheme="minorEastAsia" w:hAnsiTheme="minorEastAsia"/>
                <w:sz w:val="22"/>
              </w:rPr>
            </w:pPr>
            <w:r w:rsidRPr="00B26469">
              <w:rPr>
                <w:rFonts w:asciiTheme="minorEastAsia" w:hAnsiTheme="minorEastAsia" w:hint="eastAsia"/>
                <w:sz w:val="22"/>
              </w:rPr>
              <w:t>日常的な通勤・通学・買い物・受診・行政手続きの手段の確保が困難な人の割合</w:t>
            </w:r>
          </w:p>
        </w:tc>
        <w:tc>
          <w:tcPr>
            <w:tcW w:w="1707" w:type="dxa"/>
            <w:vAlign w:val="center"/>
          </w:tcPr>
          <w:p w14:paraId="00C5722E" w14:textId="77777777" w:rsidR="009659F1" w:rsidRPr="00B26469" w:rsidRDefault="009659F1" w:rsidP="00B26469">
            <w:pPr>
              <w:spacing w:line="280" w:lineRule="exact"/>
              <w:jc w:val="center"/>
              <w:rPr>
                <w:rFonts w:asciiTheme="minorEastAsia" w:hAnsiTheme="minorEastAsia"/>
                <w:sz w:val="22"/>
              </w:rPr>
            </w:pPr>
          </w:p>
          <w:p w14:paraId="6D2CACE1" w14:textId="31BA08C8" w:rsidR="009659F1" w:rsidRPr="00B26469" w:rsidRDefault="009659F1" w:rsidP="00B26469">
            <w:pPr>
              <w:kinsoku w:val="0"/>
              <w:overflowPunct w:val="0"/>
              <w:autoSpaceDE w:val="0"/>
              <w:autoSpaceDN w:val="0"/>
              <w:spacing w:line="280" w:lineRule="exact"/>
              <w:jc w:val="right"/>
              <w:rPr>
                <w:sz w:val="22"/>
              </w:rPr>
            </w:pPr>
            <w:r w:rsidRPr="00B26469">
              <w:rPr>
                <w:rFonts w:asciiTheme="minorEastAsia" w:hAnsiTheme="minorEastAsia" w:hint="eastAsia"/>
                <w:sz w:val="22"/>
              </w:rPr>
              <w:t>―</w:t>
            </w:r>
          </w:p>
        </w:tc>
        <w:tc>
          <w:tcPr>
            <w:tcW w:w="1695" w:type="dxa"/>
            <w:vAlign w:val="center"/>
          </w:tcPr>
          <w:p w14:paraId="77DE31C7" w14:textId="77777777" w:rsidR="009659F1" w:rsidRPr="00B26469" w:rsidRDefault="009659F1" w:rsidP="00B26469">
            <w:pPr>
              <w:spacing w:line="280" w:lineRule="exact"/>
              <w:jc w:val="center"/>
              <w:rPr>
                <w:rFonts w:asciiTheme="minorEastAsia" w:hAnsiTheme="minorEastAsia"/>
                <w:sz w:val="22"/>
              </w:rPr>
            </w:pPr>
          </w:p>
          <w:p w14:paraId="65F12926" w14:textId="638C8887" w:rsidR="009659F1" w:rsidRPr="00B26469" w:rsidRDefault="009659F1" w:rsidP="00B26469">
            <w:pPr>
              <w:kinsoku w:val="0"/>
              <w:overflowPunct w:val="0"/>
              <w:autoSpaceDE w:val="0"/>
              <w:autoSpaceDN w:val="0"/>
              <w:spacing w:line="280" w:lineRule="exact"/>
              <w:jc w:val="right"/>
              <w:rPr>
                <w:sz w:val="22"/>
              </w:rPr>
            </w:pPr>
            <w:r w:rsidRPr="00B26469">
              <w:rPr>
                <w:rFonts w:asciiTheme="minorEastAsia" w:hAnsiTheme="minorEastAsia"/>
                <w:sz w:val="22"/>
              </w:rPr>
              <w:t>10</w:t>
            </w:r>
            <w:r w:rsidRPr="00B26469">
              <w:rPr>
                <w:rFonts w:asciiTheme="minorEastAsia" w:hAnsiTheme="minorEastAsia" w:hint="eastAsia"/>
                <w:sz w:val="22"/>
              </w:rPr>
              <w:t>％</w:t>
            </w:r>
          </w:p>
        </w:tc>
        <w:tc>
          <w:tcPr>
            <w:tcW w:w="1728" w:type="dxa"/>
            <w:vMerge/>
            <w:tcBorders>
              <w:left w:val="single" w:sz="4" w:space="0" w:color="auto"/>
              <w:right w:val="single" w:sz="4" w:space="0" w:color="auto"/>
            </w:tcBorders>
            <w:vAlign w:val="center"/>
          </w:tcPr>
          <w:p w14:paraId="6FC488EB" w14:textId="77777777" w:rsidR="009659F1" w:rsidRDefault="009659F1" w:rsidP="00DF7CA7">
            <w:pPr>
              <w:kinsoku w:val="0"/>
              <w:overflowPunct w:val="0"/>
              <w:autoSpaceDE w:val="0"/>
              <w:autoSpaceDN w:val="0"/>
              <w:jc w:val="center"/>
              <w:rPr>
                <w:sz w:val="21"/>
                <w:szCs w:val="21"/>
              </w:rPr>
            </w:pPr>
          </w:p>
        </w:tc>
      </w:tr>
      <w:tr w:rsidR="009659F1" w:rsidRPr="006F0E07" w14:paraId="7A8C573E" w14:textId="77777777" w:rsidTr="00B26469">
        <w:trPr>
          <w:trHeight w:val="564"/>
          <w:jc w:val="right"/>
        </w:trPr>
        <w:tc>
          <w:tcPr>
            <w:tcW w:w="1129" w:type="dxa"/>
            <w:vMerge/>
            <w:vAlign w:val="center"/>
          </w:tcPr>
          <w:p w14:paraId="7373D426" w14:textId="77777777" w:rsidR="009659F1" w:rsidRDefault="009659F1" w:rsidP="00DF7CA7">
            <w:pPr>
              <w:kinsoku w:val="0"/>
              <w:wordWrap w:val="0"/>
              <w:overflowPunct w:val="0"/>
              <w:autoSpaceDE w:val="0"/>
              <w:autoSpaceDN w:val="0"/>
              <w:jc w:val="center"/>
              <w:rPr>
                <w:sz w:val="21"/>
                <w:szCs w:val="21"/>
              </w:rPr>
            </w:pPr>
          </w:p>
        </w:tc>
        <w:tc>
          <w:tcPr>
            <w:tcW w:w="2268" w:type="dxa"/>
            <w:vAlign w:val="center"/>
          </w:tcPr>
          <w:p w14:paraId="3D9E9843" w14:textId="3B1CA2E2" w:rsidR="009659F1" w:rsidRPr="00C33510" w:rsidRDefault="009659F1" w:rsidP="00C33510">
            <w:pPr>
              <w:spacing w:line="280" w:lineRule="exact"/>
              <w:rPr>
                <w:rFonts w:asciiTheme="minorEastAsia" w:hAnsiTheme="minorEastAsia"/>
                <w:sz w:val="22"/>
              </w:rPr>
            </w:pPr>
            <w:r w:rsidRPr="00B26469">
              <w:rPr>
                <w:rFonts w:asciiTheme="minorEastAsia" w:hAnsiTheme="minorEastAsia" w:hint="eastAsia"/>
                <w:sz w:val="22"/>
              </w:rPr>
              <w:t>スポーツ関与率</w:t>
            </w:r>
          </w:p>
        </w:tc>
        <w:tc>
          <w:tcPr>
            <w:tcW w:w="1707" w:type="dxa"/>
            <w:vAlign w:val="center"/>
          </w:tcPr>
          <w:p w14:paraId="08440FE5" w14:textId="57D2EAA0" w:rsidR="009659F1" w:rsidRPr="00B26469" w:rsidRDefault="009659F1" w:rsidP="00B26469">
            <w:pPr>
              <w:spacing w:line="280" w:lineRule="exact"/>
              <w:jc w:val="right"/>
              <w:rPr>
                <w:sz w:val="22"/>
              </w:rPr>
            </w:pPr>
            <w:r w:rsidRPr="00B26469">
              <w:rPr>
                <w:rFonts w:asciiTheme="minorEastAsia" w:hAnsiTheme="minorEastAsia"/>
                <w:sz w:val="22"/>
              </w:rPr>
              <w:t>36</w:t>
            </w:r>
            <w:r w:rsidRPr="00B26469">
              <w:rPr>
                <w:rFonts w:asciiTheme="minorEastAsia" w:hAnsiTheme="minorEastAsia" w:hint="eastAsia"/>
                <w:sz w:val="22"/>
              </w:rPr>
              <w:t>％</w:t>
            </w:r>
          </w:p>
        </w:tc>
        <w:tc>
          <w:tcPr>
            <w:tcW w:w="1695" w:type="dxa"/>
            <w:vAlign w:val="center"/>
          </w:tcPr>
          <w:p w14:paraId="36227798" w14:textId="1E551EF7" w:rsidR="009659F1" w:rsidRPr="00B26469" w:rsidRDefault="009659F1" w:rsidP="00B26469">
            <w:pPr>
              <w:kinsoku w:val="0"/>
              <w:overflowPunct w:val="0"/>
              <w:autoSpaceDE w:val="0"/>
              <w:autoSpaceDN w:val="0"/>
              <w:spacing w:line="280" w:lineRule="exact"/>
              <w:jc w:val="right"/>
              <w:rPr>
                <w:sz w:val="22"/>
              </w:rPr>
            </w:pPr>
            <w:r w:rsidRPr="00B26469">
              <w:rPr>
                <w:rFonts w:asciiTheme="minorEastAsia" w:hAnsiTheme="minorEastAsia"/>
                <w:sz w:val="22"/>
              </w:rPr>
              <w:t>57</w:t>
            </w:r>
            <w:r w:rsidRPr="00B26469">
              <w:rPr>
                <w:rFonts w:asciiTheme="minorEastAsia" w:hAnsiTheme="minorEastAsia" w:hint="eastAsia"/>
                <w:sz w:val="22"/>
              </w:rPr>
              <w:t>％</w:t>
            </w:r>
          </w:p>
        </w:tc>
        <w:tc>
          <w:tcPr>
            <w:tcW w:w="1728" w:type="dxa"/>
            <w:vMerge/>
            <w:tcBorders>
              <w:left w:val="single" w:sz="4" w:space="0" w:color="auto"/>
              <w:right w:val="single" w:sz="4" w:space="0" w:color="auto"/>
            </w:tcBorders>
            <w:vAlign w:val="center"/>
          </w:tcPr>
          <w:p w14:paraId="6352CCEC" w14:textId="77777777" w:rsidR="009659F1" w:rsidRDefault="009659F1" w:rsidP="00DF7CA7">
            <w:pPr>
              <w:kinsoku w:val="0"/>
              <w:overflowPunct w:val="0"/>
              <w:autoSpaceDE w:val="0"/>
              <w:autoSpaceDN w:val="0"/>
              <w:jc w:val="center"/>
              <w:rPr>
                <w:sz w:val="21"/>
                <w:szCs w:val="21"/>
              </w:rPr>
            </w:pPr>
          </w:p>
        </w:tc>
      </w:tr>
      <w:tr w:rsidR="009659F1" w:rsidRPr="006F0E07" w14:paraId="3DF9FAA2" w14:textId="77777777" w:rsidTr="00B26469">
        <w:trPr>
          <w:trHeight w:val="701"/>
          <w:jc w:val="right"/>
        </w:trPr>
        <w:tc>
          <w:tcPr>
            <w:tcW w:w="1129" w:type="dxa"/>
            <w:vMerge/>
            <w:vAlign w:val="center"/>
          </w:tcPr>
          <w:p w14:paraId="74FBD9BC" w14:textId="77777777" w:rsidR="009659F1" w:rsidRDefault="009659F1" w:rsidP="00DF7CA7">
            <w:pPr>
              <w:kinsoku w:val="0"/>
              <w:wordWrap w:val="0"/>
              <w:overflowPunct w:val="0"/>
              <w:autoSpaceDE w:val="0"/>
              <w:autoSpaceDN w:val="0"/>
              <w:jc w:val="center"/>
              <w:rPr>
                <w:sz w:val="21"/>
                <w:szCs w:val="21"/>
              </w:rPr>
            </w:pPr>
          </w:p>
        </w:tc>
        <w:tc>
          <w:tcPr>
            <w:tcW w:w="2268" w:type="dxa"/>
            <w:vAlign w:val="center"/>
          </w:tcPr>
          <w:p w14:paraId="7CDCF701" w14:textId="54A19696" w:rsidR="009659F1" w:rsidRPr="00C33510" w:rsidRDefault="009659F1" w:rsidP="00C33510">
            <w:pPr>
              <w:spacing w:line="280" w:lineRule="exact"/>
              <w:rPr>
                <w:rFonts w:asciiTheme="minorEastAsia" w:hAnsiTheme="minorEastAsia"/>
                <w:sz w:val="22"/>
              </w:rPr>
            </w:pPr>
            <w:r w:rsidRPr="00B26469">
              <w:rPr>
                <w:rFonts w:asciiTheme="minorEastAsia" w:hAnsiTheme="minorEastAsia" w:hint="eastAsia"/>
                <w:sz w:val="22"/>
              </w:rPr>
              <w:t>文化・芸術活動実施率</w:t>
            </w:r>
          </w:p>
        </w:tc>
        <w:tc>
          <w:tcPr>
            <w:tcW w:w="1707" w:type="dxa"/>
            <w:vAlign w:val="center"/>
          </w:tcPr>
          <w:p w14:paraId="43FCEF5A" w14:textId="52328B37" w:rsidR="009659F1" w:rsidRPr="00B26469" w:rsidRDefault="009659F1" w:rsidP="00B26469">
            <w:pPr>
              <w:spacing w:line="280" w:lineRule="exact"/>
              <w:jc w:val="right"/>
              <w:rPr>
                <w:sz w:val="22"/>
              </w:rPr>
            </w:pPr>
            <w:r w:rsidRPr="00B26469">
              <w:rPr>
                <w:rFonts w:asciiTheme="minorEastAsia" w:hAnsiTheme="minorEastAsia"/>
                <w:sz w:val="22"/>
              </w:rPr>
              <w:t>87.1</w:t>
            </w:r>
            <w:r w:rsidRPr="00B26469">
              <w:rPr>
                <w:rFonts w:asciiTheme="minorEastAsia" w:hAnsiTheme="minorEastAsia" w:hint="eastAsia"/>
                <w:sz w:val="22"/>
              </w:rPr>
              <w:t>％</w:t>
            </w:r>
          </w:p>
        </w:tc>
        <w:tc>
          <w:tcPr>
            <w:tcW w:w="1695" w:type="dxa"/>
            <w:vAlign w:val="center"/>
          </w:tcPr>
          <w:p w14:paraId="597731A0" w14:textId="781BCC7E" w:rsidR="009659F1" w:rsidRPr="00B26469" w:rsidRDefault="009659F1" w:rsidP="00B26469">
            <w:pPr>
              <w:kinsoku w:val="0"/>
              <w:overflowPunct w:val="0"/>
              <w:autoSpaceDE w:val="0"/>
              <w:autoSpaceDN w:val="0"/>
              <w:spacing w:line="280" w:lineRule="exact"/>
              <w:jc w:val="right"/>
              <w:rPr>
                <w:sz w:val="22"/>
              </w:rPr>
            </w:pPr>
            <w:r w:rsidRPr="00B26469">
              <w:rPr>
                <w:rFonts w:asciiTheme="minorEastAsia" w:hAnsiTheme="minorEastAsia"/>
                <w:sz w:val="22"/>
              </w:rPr>
              <w:t>88.8</w:t>
            </w:r>
            <w:r w:rsidRPr="00B26469">
              <w:rPr>
                <w:rFonts w:asciiTheme="minorEastAsia" w:hAnsiTheme="minorEastAsia" w:hint="eastAsia"/>
                <w:sz w:val="22"/>
              </w:rPr>
              <w:t>％</w:t>
            </w:r>
          </w:p>
        </w:tc>
        <w:tc>
          <w:tcPr>
            <w:tcW w:w="1728" w:type="dxa"/>
            <w:vMerge/>
            <w:tcBorders>
              <w:left w:val="single" w:sz="4" w:space="0" w:color="auto"/>
              <w:right w:val="single" w:sz="4" w:space="0" w:color="auto"/>
            </w:tcBorders>
            <w:vAlign w:val="center"/>
          </w:tcPr>
          <w:p w14:paraId="4CB7B079" w14:textId="77777777" w:rsidR="009659F1" w:rsidRDefault="009659F1" w:rsidP="00DF7CA7">
            <w:pPr>
              <w:kinsoku w:val="0"/>
              <w:overflowPunct w:val="0"/>
              <w:autoSpaceDE w:val="0"/>
              <w:autoSpaceDN w:val="0"/>
              <w:jc w:val="center"/>
              <w:rPr>
                <w:sz w:val="21"/>
                <w:szCs w:val="21"/>
              </w:rPr>
            </w:pPr>
          </w:p>
        </w:tc>
      </w:tr>
      <w:tr w:rsidR="009659F1" w:rsidRPr="006F0E07" w14:paraId="0BD96DC1" w14:textId="77777777" w:rsidTr="00B26469">
        <w:trPr>
          <w:trHeight w:val="571"/>
          <w:jc w:val="right"/>
        </w:trPr>
        <w:tc>
          <w:tcPr>
            <w:tcW w:w="1129" w:type="dxa"/>
            <w:vMerge/>
            <w:vAlign w:val="center"/>
          </w:tcPr>
          <w:p w14:paraId="3A10E92D" w14:textId="77777777" w:rsidR="009659F1" w:rsidRDefault="009659F1" w:rsidP="00DF7CA7">
            <w:pPr>
              <w:kinsoku w:val="0"/>
              <w:wordWrap w:val="0"/>
              <w:overflowPunct w:val="0"/>
              <w:autoSpaceDE w:val="0"/>
              <w:autoSpaceDN w:val="0"/>
              <w:jc w:val="center"/>
              <w:rPr>
                <w:sz w:val="21"/>
                <w:szCs w:val="21"/>
              </w:rPr>
            </w:pPr>
          </w:p>
        </w:tc>
        <w:tc>
          <w:tcPr>
            <w:tcW w:w="2268" w:type="dxa"/>
            <w:vAlign w:val="center"/>
          </w:tcPr>
          <w:p w14:paraId="35CE3266" w14:textId="561AD434" w:rsidR="009659F1" w:rsidRPr="00C33510" w:rsidRDefault="009659F1" w:rsidP="00C33510">
            <w:pPr>
              <w:spacing w:line="280" w:lineRule="exact"/>
              <w:rPr>
                <w:rFonts w:asciiTheme="minorEastAsia" w:hAnsiTheme="minorEastAsia"/>
                <w:sz w:val="22"/>
              </w:rPr>
            </w:pPr>
            <w:r w:rsidRPr="00B26469">
              <w:rPr>
                <w:rFonts w:asciiTheme="minorEastAsia" w:hAnsiTheme="minorEastAsia" w:hint="eastAsia"/>
                <w:sz w:val="22"/>
              </w:rPr>
              <w:t>自殺者数</w:t>
            </w:r>
          </w:p>
        </w:tc>
        <w:tc>
          <w:tcPr>
            <w:tcW w:w="1707" w:type="dxa"/>
            <w:vAlign w:val="center"/>
          </w:tcPr>
          <w:p w14:paraId="42703EBC" w14:textId="43D707B1" w:rsidR="00BD1548" w:rsidRPr="00B26469" w:rsidRDefault="00BD1548" w:rsidP="00B26469">
            <w:pPr>
              <w:kinsoku w:val="0"/>
              <w:overflowPunct w:val="0"/>
              <w:autoSpaceDE w:val="0"/>
              <w:autoSpaceDN w:val="0"/>
              <w:spacing w:line="280" w:lineRule="exact"/>
              <w:jc w:val="right"/>
              <w:rPr>
                <w:sz w:val="22"/>
              </w:rPr>
            </w:pPr>
            <w:r>
              <w:rPr>
                <w:rFonts w:asciiTheme="minorEastAsia" w:hAnsiTheme="minorEastAsia" w:hint="eastAsia"/>
                <w:sz w:val="22"/>
              </w:rPr>
              <w:t>22</w:t>
            </w:r>
            <w:r w:rsidR="009659F1" w:rsidRPr="00B26469">
              <w:rPr>
                <w:rFonts w:asciiTheme="minorEastAsia" w:hAnsiTheme="minorEastAsia" w:hint="eastAsia"/>
                <w:sz w:val="22"/>
              </w:rPr>
              <w:t>人</w:t>
            </w:r>
          </w:p>
        </w:tc>
        <w:tc>
          <w:tcPr>
            <w:tcW w:w="1695" w:type="dxa"/>
            <w:vAlign w:val="center"/>
          </w:tcPr>
          <w:p w14:paraId="6723774E" w14:textId="77A1C268" w:rsidR="009659F1" w:rsidRPr="00B26469" w:rsidRDefault="009659F1" w:rsidP="00B26469">
            <w:pPr>
              <w:kinsoku w:val="0"/>
              <w:overflowPunct w:val="0"/>
              <w:autoSpaceDE w:val="0"/>
              <w:autoSpaceDN w:val="0"/>
              <w:spacing w:line="280" w:lineRule="exact"/>
              <w:jc w:val="right"/>
              <w:rPr>
                <w:sz w:val="22"/>
              </w:rPr>
            </w:pPr>
            <w:r w:rsidRPr="00B26469">
              <w:rPr>
                <w:rFonts w:asciiTheme="minorEastAsia" w:hAnsiTheme="minorEastAsia"/>
                <w:sz w:val="22"/>
              </w:rPr>
              <w:t>0</w:t>
            </w:r>
            <w:r w:rsidRPr="00B26469">
              <w:rPr>
                <w:rFonts w:asciiTheme="minorEastAsia" w:hAnsiTheme="minorEastAsia" w:hint="eastAsia"/>
                <w:sz w:val="22"/>
              </w:rPr>
              <w:t>人</w:t>
            </w:r>
          </w:p>
        </w:tc>
        <w:tc>
          <w:tcPr>
            <w:tcW w:w="1728" w:type="dxa"/>
            <w:vMerge/>
            <w:tcBorders>
              <w:left w:val="single" w:sz="4" w:space="0" w:color="auto"/>
              <w:bottom w:val="single" w:sz="4" w:space="0" w:color="auto"/>
              <w:right w:val="single" w:sz="4" w:space="0" w:color="auto"/>
            </w:tcBorders>
            <w:vAlign w:val="center"/>
          </w:tcPr>
          <w:p w14:paraId="56A4D057" w14:textId="77777777" w:rsidR="009659F1" w:rsidRDefault="009659F1" w:rsidP="00DF7CA7">
            <w:pPr>
              <w:kinsoku w:val="0"/>
              <w:overflowPunct w:val="0"/>
              <w:autoSpaceDE w:val="0"/>
              <w:autoSpaceDN w:val="0"/>
              <w:jc w:val="center"/>
              <w:rPr>
                <w:sz w:val="21"/>
                <w:szCs w:val="21"/>
              </w:rPr>
            </w:pPr>
          </w:p>
        </w:tc>
      </w:tr>
      <w:tr w:rsidR="00C33510" w:rsidRPr="006F0E07" w14:paraId="5AE91180" w14:textId="77777777" w:rsidTr="00D23B8F">
        <w:trPr>
          <w:trHeight w:val="701"/>
          <w:jc w:val="right"/>
        </w:trPr>
        <w:tc>
          <w:tcPr>
            <w:tcW w:w="1129" w:type="dxa"/>
            <w:vMerge w:val="restart"/>
            <w:vAlign w:val="center"/>
          </w:tcPr>
          <w:p w14:paraId="3A323078" w14:textId="392EB674" w:rsidR="00C33510" w:rsidRDefault="00C33510" w:rsidP="00C33510">
            <w:pPr>
              <w:kinsoku w:val="0"/>
              <w:wordWrap w:val="0"/>
              <w:overflowPunct w:val="0"/>
              <w:autoSpaceDE w:val="0"/>
              <w:autoSpaceDN w:val="0"/>
              <w:jc w:val="center"/>
              <w:rPr>
                <w:sz w:val="21"/>
                <w:szCs w:val="21"/>
              </w:rPr>
            </w:pPr>
            <w:r>
              <w:rPr>
                <w:rFonts w:hint="eastAsia"/>
                <w:sz w:val="21"/>
                <w:szCs w:val="21"/>
              </w:rPr>
              <w:t>オ</w:t>
            </w:r>
          </w:p>
        </w:tc>
        <w:tc>
          <w:tcPr>
            <w:tcW w:w="2268" w:type="dxa"/>
            <w:vAlign w:val="center"/>
          </w:tcPr>
          <w:p w14:paraId="327A4FA0" w14:textId="1CD2B12E" w:rsidR="00C33510" w:rsidRPr="00C33510" w:rsidRDefault="00C33510" w:rsidP="00C33510">
            <w:pPr>
              <w:spacing w:line="280" w:lineRule="exact"/>
              <w:rPr>
                <w:rFonts w:ascii="BIZ UD明朝 Medium" w:hAnsi="BIZ UD明朝 Medium" w:cs="Times New Roman"/>
                <w:sz w:val="22"/>
              </w:rPr>
            </w:pPr>
            <w:r w:rsidRPr="00B26469">
              <w:rPr>
                <w:rFonts w:ascii="BIZ UD明朝 Medium" w:hAnsi="BIZ UD明朝 Medium" w:hint="eastAsia"/>
                <w:sz w:val="22"/>
              </w:rPr>
              <w:t>生涯学習で得られた成果を生かして地域・市民・文化活動などに参加した人の割合</w:t>
            </w:r>
          </w:p>
        </w:tc>
        <w:tc>
          <w:tcPr>
            <w:tcW w:w="1707" w:type="dxa"/>
            <w:vAlign w:val="center"/>
          </w:tcPr>
          <w:p w14:paraId="194D7369" w14:textId="1A3CE031" w:rsidR="00C33510" w:rsidRPr="00C33510" w:rsidRDefault="00C33510" w:rsidP="00C33510">
            <w:pPr>
              <w:kinsoku w:val="0"/>
              <w:overflowPunct w:val="0"/>
              <w:autoSpaceDE w:val="0"/>
              <w:autoSpaceDN w:val="0"/>
              <w:spacing w:line="280" w:lineRule="exact"/>
              <w:jc w:val="right"/>
              <w:rPr>
                <w:sz w:val="22"/>
              </w:rPr>
            </w:pPr>
            <w:r w:rsidRPr="00B26469">
              <w:rPr>
                <w:rFonts w:asciiTheme="minorEastAsia" w:hAnsiTheme="minorEastAsia" w:hint="eastAsia"/>
                <w:sz w:val="22"/>
              </w:rPr>
              <w:t>―</w:t>
            </w:r>
          </w:p>
        </w:tc>
        <w:tc>
          <w:tcPr>
            <w:tcW w:w="1695" w:type="dxa"/>
            <w:vAlign w:val="center"/>
          </w:tcPr>
          <w:p w14:paraId="4B514528" w14:textId="42C0FC46" w:rsidR="00C33510" w:rsidRPr="00C33510" w:rsidRDefault="00C33510" w:rsidP="00C33510">
            <w:pPr>
              <w:kinsoku w:val="0"/>
              <w:overflowPunct w:val="0"/>
              <w:autoSpaceDE w:val="0"/>
              <w:autoSpaceDN w:val="0"/>
              <w:spacing w:line="280" w:lineRule="exact"/>
              <w:jc w:val="right"/>
              <w:rPr>
                <w:sz w:val="22"/>
              </w:rPr>
            </w:pPr>
            <w:r w:rsidRPr="00B26469">
              <w:rPr>
                <w:rFonts w:asciiTheme="minorEastAsia" w:hAnsiTheme="minorEastAsia"/>
                <w:sz w:val="22"/>
              </w:rPr>
              <w:t>26％</w:t>
            </w:r>
          </w:p>
        </w:tc>
        <w:tc>
          <w:tcPr>
            <w:tcW w:w="1728" w:type="dxa"/>
            <w:vMerge w:val="restart"/>
            <w:tcBorders>
              <w:top w:val="single" w:sz="4" w:space="0" w:color="auto"/>
              <w:left w:val="single" w:sz="4" w:space="0" w:color="auto"/>
              <w:right w:val="single" w:sz="4" w:space="0" w:color="auto"/>
            </w:tcBorders>
            <w:vAlign w:val="center"/>
          </w:tcPr>
          <w:p w14:paraId="07D6EA59" w14:textId="13862166" w:rsidR="00C33510" w:rsidRDefault="00C33510" w:rsidP="00C33510">
            <w:pPr>
              <w:kinsoku w:val="0"/>
              <w:overflowPunct w:val="0"/>
              <w:autoSpaceDE w:val="0"/>
              <w:autoSpaceDN w:val="0"/>
              <w:jc w:val="center"/>
              <w:rPr>
                <w:sz w:val="21"/>
                <w:szCs w:val="21"/>
              </w:rPr>
            </w:pPr>
            <w:r>
              <w:rPr>
                <w:rFonts w:hint="eastAsia"/>
                <w:sz w:val="21"/>
                <w:szCs w:val="21"/>
              </w:rPr>
              <w:t>横断的目標１</w:t>
            </w:r>
          </w:p>
        </w:tc>
      </w:tr>
      <w:tr w:rsidR="00C33510" w:rsidRPr="006F0E07" w14:paraId="06E16B34" w14:textId="77777777" w:rsidTr="00D23B8F">
        <w:trPr>
          <w:trHeight w:val="701"/>
          <w:jc w:val="right"/>
        </w:trPr>
        <w:tc>
          <w:tcPr>
            <w:tcW w:w="1129" w:type="dxa"/>
            <w:vMerge/>
            <w:vAlign w:val="center"/>
          </w:tcPr>
          <w:p w14:paraId="3A514C0B" w14:textId="77777777" w:rsidR="00C33510" w:rsidRDefault="00C33510" w:rsidP="00C33510">
            <w:pPr>
              <w:kinsoku w:val="0"/>
              <w:wordWrap w:val="0"/>
              <w:overflowPunct w:val="0"/>
              <w:autoSpaceDE w:val="0"/>
              <w:autoSpaceDN w:val="0"/>
              <w:jc w:val="center"/>
              <w:rPr>
                <w:sz w:val="21"/>
                <w:szCs w:val="21"/>
              </w:rPr>
            </w:pPr>
          </w:p>
        </w:tc>
        <w:tc>
          <w:tcPr>
            <w:tcW w:w="2268" w:type="dxa"/>
            <w:vAlign w:val="center"/>
          </w:tcPr>
          <w:p w14:paraId="5BDF1517" w14:textId="12B29B1A" w:rsidR="00C33510" w:rsidRPr="00C33510" w:rsidRDefault="00C33510" w:rsidP="00C33510">
            <w:pPr>
              <w:spacing w:line="280" w:lineRule="exact"/>
              <w:rPr>
                <w:rFonts w:ascii="BIZ UD明朝 Medium" w:hAnsi="BIZ UD明朝 Medium" w:cs="Times New Roman"/>
                <w:sz w:val="22"/>
              </w:rPr>
            </w:pPr>
            <w:r w:rsidRPr="00C33510">
              <w:rPr>
                <w:rFonts w:ascii="BIZ UD明朝 Medium" w:hAnsi="BIZ UD明朝 Medium" w:cs="Times New Roman" w:hint="eastAsia"/>
                <w:sz w:val="22"/>
              </w:rPr>
              <w:t>まちづくり活動に関わったことがある人の割合</w:t>
            </w:r>
          </w:p>
        </w:tc>
        <w:tc>
          <w:tcPr>
            <w:tcW w:w="1707" w:type="dxa"/>
            <w:vAlign w:val="center"/>
          </w:tcPr>
          <w:p w14:paraId="1838FE0E" w14:textId="2C716549" w:rsidR="00C33510" w:rsidRPr="00C33510" w:rsidRDefault="00C33510" w:rsidP="00C33510">
            <w:pPr>
              <w:kinsoku w:val="0"/>
              <w:overflowPunct w:val="0"/>
              <w:autoSpaceDE w:val="0"/>
              <w:autoSpaceDN w:val="0"/>
              <w:spacing w:line="280" w:lineRule="exact"/>
              <w:jc w:val="right"/>
              <w:rPr>
                <w:sz w:val="22"/>
              </w:rPr>
            </w:pPr>
            <w:r w:rsidRPr="00B26469">
              <w:rPr>
                <w:rFonts w:hint="eastAsia"/>
                <w:sz w:val="22"/>
              </w:rPr>
              <w:t>―</w:t>
            </w:r>
          </w:p>
        </w:tc>
        <w:tc>
          <w:tcPr>
            <w:tcW w:w="1695" w:type="dxa"/>
            <w:vAlign w:val="center"/>
          </w:tcPr>
          <w:p w14:paraId="5D772BBC" w14:textId="52AE6CFC" w:rsidR="00C33510" w:rsidRPr="00C33510" w:rsidRDefault="00C33510" w:rsidP="00C33510">
            <w:pPr>
              <w:kinsoku w:val="0"/>
              <w:overflowPunct w:val="0"/>
              <w:autoSpaceDE w:val="0"/>
              <w:autoSpaceDN w:val="0"/>
              <w:spacing w:line="280" w:lineRule="exact"/>
              <w:jc w:val="right"/>
              <w:rPr>
                <w:sz w:val="22"/>
              </w:rPr>
            </w:pPr>
            <w:r w:rsidRPr="00B26469">
              <w:rPr>
                <w:rFonts w:asciiTheme="minorEastAsia" w:hAnsiTheme="minorEastAsia"/>
                <w:sz w:val="22"/>
              </w:rPr>
              <w:t>78％</w:t>
            </w:r>
          </w:p>
        </w:tc>
        <w:tc>
          <w:tcPr>
            <w:tcW w:w="1728" w:type="dxa"/>
            <w:vMerge/>
            <w:tcBorders>
              <w:left w:val="single" w:sz="4" w:space="0" w:color="auto"/>
              <w:right w:val="single" w:sz="4" w:space="0" w:color="auto"/>
            </w:tcBorders>
            <w:vAlign w:val="center"/>
          </w:tcPr>
          <w:p w14:paraId="3FD5C488" w14:textId="77777777" w:rsidR="00C33510" w:rsidRDefault="00C33510" w:rsidP="00C33510">
            <w:pPr>
              <w:kinsoku w:val="0"/>
              <w:overflowPunct w:val="0"/>
              <w:autoSpaceDE w:val="0"/>
              <w:autoSpaceDN w:val="0"/>
              <w:jc w:val="center"/>
              <w:rPr>
                <w:sz w:val="21"/>
                <w:szCs w:val="21"/>
              </w:rPr>
            </w:pPr>
          </w:p>
        </w:tc>
      </w:tr>
      <w:tr w:rsidR="009659F1" w:rsidRPr="006F0E07" w14:paraId="49EFC283" w14:textId="77777777" w:rsidTr="00D23B8F">
        <w:trPr>
          <w:trHeight w:val="701"/>
          <w:jc w:val="right"/>
        </w:trPr>
        <w:tc>
          <w:tcPr>
            <w:tcW w:w="1129" w:type="dxa"/>
            <w:vMerge w:val="restart"/>
            <w:vAlign w:val="center"/>
          </w:tcPr>
          <w:p w14:paraId="2F5437EA" w14:textId="5807EAB1" w:rsidR="009659F1" w:rsidRDefault="00C33510" w:rsidP="00DF7CA7">
            <w:pPr>
              <w:kinsoku w:val="0"/>
              <w:wordWrap w:val="0"/>
              <w:overflowPunct w:val="0"/>
              <w:autoSpaceDE w:val="0"/>
              <w:autoSpaceDN w:val="0"/>
              <w:jc w:val="center"/>
              <w:rPr>
                <w:sz w:val="21"/>
                <w:szCs w:val="21"/>
              </w:rPr>
            </w:pPr>
            <w:r>
              <w:rPr>
                <w:rFonts w:hint="eastAsia"/>
                <w:sz w:val="21"/>
                <w:szCs w:val="21"/>
              </w:rPr>
              <w:t>カ</w:t>
            </w:r>
          </w:p>
        </w:tc>
        <w:tc>
          <w:tcPr>
            <w:tcW w:w="2268" w:type="dxa"/>
            <w:vAlign w:val="center"/>
          </w:tcPr>
          <w:p w14:paraId="4CF1EBB1" w14:textId="29757F9C" w:rsidR="009659F1" w:rsidRPr="00C33510" w:rsidRDefault="00EF797D" w:rsidP="00C33510">
            <w:pPr>
              <w:spacing w:line="280" w:lineRule="exact"/>
              <w:rPr>
                <w:rFonts w:asciiTheme="minorEastAsia" w:hAnsiTheme="minorEastAsia"/>
                <w:sz w:val="22"/>
              </w:rPr>
            </w:pPr>
            <w:r w:rsidRPr="00EF0A3F">
              <w:rPr>
                <w:rFonts w:ascii="BIZ UD明朝 Medium" w:hAnsi="BIZ UD明朝 Medium" w:cs="Times New Roman" w:hint="eastAsia"/>
                <w:sz w:val="22"/>
              </w:rPr>
              <w:t>遠隔医療での対応患者数</w:t>
            </w:r>
          </w:p>
        </w:tc>
        <w:tc>
          <w:tcPr>
            <w:tcW w:w="1707" w:type="dxa"/>
            <w:vAlign w:val="center"/>
          </w:tcPr>
          <w:p w14:paraId="77EBBD6A" w14:textId="11B606C6" w:rsidR="00BD1548" w:rsidRPr="00B26469" w:rsidRDefault="009659F1" w:rsidP="00B26469">
            <w:pPr>
              <w:kinsoku w:val="0"/>
              <w:overflowPunct w:val="0"/>
              <w:autoSpaceDE w:val="0"/>
              <w:autoSpaceDN w:val="0"/>
              <w:spacing w:line="280" w:lineRule="exact"/>
              <w:jc w:val="right"/>
              <w:rPr>
                <w:sz w:val="22"/>
              </w:rPr>
            </w:pPr>
            <w:r w:rsidRPr="00C33510">
              <w:rPr>
                <w:rFonts w:hint="eastAsia"/>
                <w:sz w:val="22"/>
              </w:rPr>
              <w:t>10人</w:t>
            </w:r>
          </w:p>
        </w:tc>
        <w:tc>
          <w:tcPr>
            <w:tcW w:w="1695" w:type="dxa"/>
            <w:vAlign w:val="center"/>
          </w:tcPr>
          <w:p w14:paraId="29CE7CBA" w14:textId="67918B63" w:rsidR="009659F1" w:rsidRPr="00B26469" w:rsidRDefault="009659F1" w:rsidP="00B26469">
            <w:pPr>
              <w:kinsoku w:val="0"/>
              <w:overflowPunct w:val="0"/>
              <w:autoSpaceDE w:val="0"/>
              <w:autoSpaceDN w:val="0"/>
              <w:spacing w:line="280" w:lineRule="exact"/>
              <w:jc w:val="right"/>
              <w:rPr>
                <w:sz w:val="22"/>
              </w:rPr>
            </w:pPr>
            <w:r w:rsidRPr="00C33510">
              <w:rPr>
                <w:rFonts w:hint="eastAsia"/>
                <w:sz w:val="22"/>
              </w:rPr>
              <w:t>25人</w:t>
            </w:r>
          </w:p>
        </w:tc>
        <w:tc>
          <w:tcPr>
            <w:tcW w:w="1728" w:type="dxa"/>
            <w:vMerge w:val="restart"/>
            <w:tcBorders>
              <w:top w:val="single" w:sz="4" w:space="0" w:color="auto"/>
              <w:left w:val="single" w:sz="4" w:space="0" w:color="auto"/>
              <w:right w:val="single" w:sz="4" w:space="0" w:color="auto"/>
            </w:tcBorders>
            <w:vAlign w:val="center"/>
          </w:tcPr>
          <w:p w14:paraId="7193B0BA" w14:textId="5C48C65F" w:rsidR="009659F1" w:rsidRDefault="009659F1" w:rsidP="00DF7CA7">
            <w:pPr>
              <w:kinsoku w:val="0"/>
              <w:overflowPunct w:val="0"/>
              <w:autoSpaceDE w:val="0"/>
              <w:autoSpaceDN w:val="0"/>
              <w:jc w:val="center"/>
              <w:rPr>
                <w:sz w:val="21"/>
                <w:szCs w:val="21"/>
              </w:rPr>
            </w:pPr>
            <w:r>
              <w:rPr>
                <w:rFonts w:hint="eastAsia"/>
                <w:sz w:val="21"/>
                <w:szCs w:val="21"/>
              </w:rPr>
              <w:t>横断的目標</w:t>
            </w:r>
            <w:r w:rsidR="00C33510">
              <w:rPr>
                <w:rFonts w:hint="eastAsia"/>
                <w:sz w:val="21"/>
                <w:szCs w:val="21"/>
              </w:rPr>
              <w:t>２</w:t>
            </w:r>
          </w:p>
        </w:tc>
      </w:tr>
      <w:tr w:rsidR="009659F1" w:rsidRPr="006F0E07" w14:paraId="6E60DD0E" w14:textId="77777777" w:rsidTr="00D23B8F">
        <w:trPr>
          <w:trHeight w:val="701"/>
          <w:jc w:val="right"/>
        </w:trPr>
        <w:tc>
          <w:tcPr>
            <w:tcW w:w="1129" w:type="dxa"/>
            <w:vMerge/>
            <w:vAlign w:val="center"/>
          </w:tcPr>
          <w:p w14:paraId="0E05E7A5" w14:textId="77777777" w:rsidR="009659F1" w:rsidRDefault="009659F1" w:rsidP="00DF7CA7">
            <w:pPr>
              <w:kinsoku w:val="0"/>
              <w:wordWrap w:val="0"/>
              <w:overflowPunct w:val="0"/>
              <w:autoSpaceDE w:val="0"/>
              <w:autoSpaceDN w:val="0"/>
              <w:jc w:val="center"/>
              <w:rPr>
                <w:sz w:val="21"/>
                <w:szCs w:val="21"/>
              </w:rPr>
            </w:pPr>
          </w:p>
        </w:tc>
        <w:tc>
          <w:tcPr>
            <w:tcW w:w="2268" w:type="dxa"/>
            <w:vAlign w:val="center"/>
          </w:tcPr>
          <w:p w14:paraId="1394666F" w14:textId="38932043" w:rsidR="009659F1" w:rsidRPr="00C33510" w:rsidRDefault="009659F1" w:rsidP="00C33510">
            <w:pPr>
              <w:spacing w:line="280" w:lineRule="exact"/>
              <w:rPr>
                <w:rFonts w:asciiTheme="minorEastAsia" w:hAnsiTheme="minorEastAsia"/>
                <w:sz w:val="22"/>
              </w:rPr>
            </w:pPr>
            <w:r w:rsidRPr="00B26469">
              <w:rPr>
                <w:rFonts w:asciiTheme="minorEastAsia" w:hAnsiTheme="minorEastAsia" w:hint="eastAsia"/>
                <w:sz w:val="22"/>
              </w:rPr>
              <w:t>エネルギー自給率</w:t>
            </w:r>
          </w:p>
        </w:tc>
        <w:tc>
          <w:tcPr>
            <w:tcW w:w="1707" w:type="dxa"/>
            <w:vAlign w:val="center"/>
          </w:tcPr>
          <w:p w14:paraId="3F2A5A5C" w14:textId="3DDA6BFA" w:rsidR="00BD1548" w:rsidRPr="00B26469" w:rsidRDefault="00BD1548" w:rsidP="00B26469">
            <w:pPr>
              <w:kinsoku w:val="0"/>
              <w:overflowPunct w:val="0"/>
              <w:autoSpaceDE w:val="0"/>
              <w:autoSpaceDN w:val="0"/>
              <w:spacing w:line="280" w:lineRule="exact"/>
              <w:jc w:val="right"/>
              <w:rPr>
                <w:sz w:val="22"/>
              </w:rPr>
            </w:pPr>
            <w:r>
              <w:rPr>
                <w:rFonts w:hint="eastAsia"/>
                <w:sz w:val="22"/>
              </w:rPr>
              <w:t>12.5</w:t>
            </w:r>
            <w:r w:rsidR="009659F1" w:rsidRPr="00B26469">
              <w:rPr>
                <w:sz w:val="22"/>
              </w:rPr>
              <w:t>％</w:t>
            </w:r>
          </w:p>
        </w:tc>
        <w:tc>
          <w:tcPr>
            <w:tcW w:w="1695" w:type="dxa"/>
            <w:vAlign w:val="center"/>
          </w:tcPr>
          <w:p w14:paraId="56D95170" w14:textId="07835107" w:rsidR="009659F1" w:rsidRPr="00B26469" w:rsidRDefault="009659F1" w:rsidP="00B26469">
            <w:pPr>
              <w:kinsoku w:val="0"/>
              <w:overflowPunct w:val="0"/>
              <w:autoSpaceDE w:val="0"/>
              <w:autoSpaceDN w:val="0"/>
              <w:spacing w:line="280" w:lineRule="exact"/>
              <w:jc w:val="right"/>
              <w:rPr>
                <w:sz w:val="22"/>
              </w:rPr>
            </w:pPr>
            <w:r w:rsidRPr="00B26469">
              <w:rPr>
                <w:sz w:val="22"/>
              </w:rPr>
              <w:t>23.3％</w:t>
            </w:r>
          </w:p>
        </w:tc>
        <w:tc>
          <w:tcPr>
            <w:tcW w:w="1728" w:type="dxa"/>
            <w:vMerge/>
            <w:tcBorders>
              <w:left w:val="single" w:sz="4" w:space="0" w:color="auto"/>
              <w:bottom w:val="single" w:sz="4" w:space="0" w:color="auto"/>
              <w:right w:val="single" w:sz="4" w:space="0" w:color="auto"/>
            </w:tcBorders>
            <w:vAlign w:val="center"/>
          </w:tcPr>
          <w:p w14:paraId="6A16239B" w14:textId="77777777" w:rsidR="009659F1" w:rsidRDefault="009659F1" w:rsidP="00DF7CA7">
            <w:pPr>
              <w:kinsoku w:val="0"/>
              <w:overflowPunct w:val="0"/>
              <w:autoSpaceDE w:val="0"/>
              <w:autoSpaceDN w:val="0"/>
              <w:jc w:val="center"/>
              <w:rPr>
                <w:sz w:val="21"/>
                <w:szCs w:val="21"/>
              </w:rPr>
            </w:pPr>
          </w:p>
        </w:tc>
      </w:tr>
    </w:tbl>
    <w:p w14:paraId="1E6F546F" w14:textId="77777777" w:rsidR="00B34F2F" w:rsidRDefault="00B34F2F" w:rsidP="00394ED0">
      <w:pPr>
        <w:rPr>
          <w:rFonts w:ascii="ＭＳ ゴシック" w:eastAsia="ＭＳ ゴシック" w:hAnsi="ＭＳ ゴシック"/>
          <w:b/>
        </w:rPr>
      </w:pPr>
    </w:p>
    <w:p w14:paraId="178B9F25" w14:textId="4C878DCE" w:rsidR="00394ED0" w:rsidRDefault="00394ED0" w:rsidP="00394ED0">
      <w:pPr>
        <w:rPr>
          <w:rFonts w:ascii="ＭＳ ゴシック" w:eastAsia="ＭＳ ゴシック" w:hAnsi="ＭＳ ゴシック"/>
          <w:b/>
        </w:rPr>
      </w:pPr>
      <w:r w:rsidRPr="00C456EF">
        <w:rPr>
          <w:rFonts w:ascii="ＭＳ ゴシック" w:eastAsia="ＭＳ ゴシック" w:hAnsi="ＭＳ ゴシック" w:hint="eastAsia"/>
          <w:b/>
        </w:rPr>
        <w:t>５　地域再生を図るために行う事業</w:t>
      </w:r>
    </w:p>
    <w:p w14:paraId="4C4836CB" w14:textId="56EA0165" w:rsidR="009E22BC" w:rsidRDefault="009E22BC" w:rsidP="0016286F">
      <w:pPr>
        <w:ind w:firstLineChars="100" w:firstLine="241"/>
        <w:rPr>
          <w:rFonts w:ascii="ＭＳ ゴシック" w:eastAsia="ＭＳ ゴシック" w:hAnsi="ＭＳ ゴシック"/>
          <w:b/>
        </w:rPr>
      </w:pPr>
      <w:r>
        <w:rPr>
          <w:rFonts w:ascii="ＭＳ ゴシック" w:eastAsia="ＭＳ ゴシック" w:hAnsi="ＭＳ ゴシック" w:hint="eastAsia"/>
          <w:b/>
        </w:rPr>
        <w:t>５－１　全体の概要</w:t>
      </w:r>
    </w:p>
    <w:p w14:paraId="6A445662" w14:textId="61A701BA" w:rsidR="009E22BC" w:rsidRPr="00A94F05" w:rsidRDefault="009E22BC" w:rsidP="0016286F">
      <w:pPr>
        <w:ind w:firstLineChars="300" w:firstLine="720"/>
      </w:pPr>
      <w:r w:rsidRPr="00A94F05">
        <w:rPr>
          <w:rFonts w:hint="eastAsia"/>
        </w:rPr>
        <w:t>５－２のとおり。</w:t>
      </w:r>
    </w:p>
    <w:p w14:paraId="021390FB" w14:textId="45390C75" w:rsidR="009E22BC" w:rsidRDefault="009E22BC">
      <w:pPr>
        <w:rPr>
          <w:rFonts w:ascii="ＭＳ ゴシック" w:eastAsia="ＭＳ ゴシック" w:hAnsi="ＭＳ ゴシック"/>
          <w:b/>
        </w:rPr>
      </w:pPr>
    </w:p>
    <w:p w14:paraId="389FCD8E" w14:textId="4B5714ED" w:rsidR="009E22BC" w:rsidRDefault="009E22BC" w:rsidP="0016286F">
      <w:pPr>
        <w:ind w:firstLineChars="100" w:firstLine="241"/>
        <w:rPr>
          <w:rFonts w:ascii="ＭＳ ゴシック" w:eastAsia="ＭＳ ゴシック" w:hAnsi="ＭＳ ゴシック"/>
          <w:b/>
        </w:rPr>
      </w:pPr>
      <w:r>
        <w:rPr>
          <w:rFonts w:ascii="ＭＳ ゴシック" w:eastAsia="ＭＳ ゴシック" w:hAnsi="ＭＳ ゴシック" w:hint="eastAsia"/>
          <w:b/>
        </w:rPr>
        <w:t xml:space="preserve">５－２　</w:t>
      </w:r>
      <w:r w:rsidR="00E83E85">
        <w:rPr>
          <w:rFonts w:ascii="ＭＳ ゴシック" w:eastAsia="ＭＳ ゴシック" w:hAnsi="ＭＳ ゴシック" w:hint="eastAsia"/>
          <w:b/>
        </w:rPr>
        <w:t>第５章の特別の措置を適用して行う事業</w:t>
      </w:r>
    </w:p>
    <w:p w14:paraId="3B210816" w14:textId="77777777" w:rsidR="00394ED0" w:rsidRPr="00C456EF" w:rsidRDefault="00394ED0" w:rsidP="0016286F">
      <w:pPr>
        <w:ind w:leftChars="233" w:left="799" w:hangingChars="100" w:hanging="240"/>
        <w:rPr>
          <w:rFonts w:ascii="ＭＳ ゴシック" w:eastAsia="ＭＳ ゴシック" w:hAnsi="ＭＳ ゴシック"/>
        </w:rPr>
      </w:pPr>
      <w:r w:rsidRPr="00C456EF">
        <w:rPr>
          <w:rFonts w:ascii="ＭＳ ゴシック" w:eastAsia="ＭＳ ゴシック" w:hAnsi="ＭＳ ゴシック" w:hint="eastAsia"/>
        </w:rPr>
        <w:t>○　まち・ひと・しごと創生寄附活用事業に関連する寄附を行った法人に対する特例（内閣府）：【Ａ２００７】</w:t>
      </w:r>
    </w:p>
    <w:p w14:paraId="6CABB3CC" w14:textId="67D69941" w:rsidR="00EB164E" w:rsidRDefault="007A157C" w:rsidP="00EB164E">
      <w:pPr>
        <w:ind w:firstLineChars="300" w:firstLine="720"/>
        <w:rPr>
          <w:rFonts w:ascii="ＭＳ ゴシック" w:eastAsia="ＭＳ ゴシック" w:hAnsi="ＭＳ ゴシック"/>
        </w:rPr>
      </w:pPr>
      <w:r>
        <w:rPr>
          <w:rFonts w:ascii="ＭＳ ゴシック" w:eastAsia="ＭＳ ゴシック" w:hAnsi="ＭＳ ゴシック" w:hint="eastAsia"/>
        </w:rPr>
        <w:t>①　事業の名称</w:t>
      </w:r>
    </w:p>
    <w:p w14:paraId="24655635" w14:textId="2600BEF6" w:rsidR="00616851" w:rsidRPr="004121C0" w:rsidRDefault="008261BE" w:rsidP="0016286F">
      <w:pPr>
        <w:ind w:leftChars="500" w:left="1440" w:hangingChars="100" w:hanging="240"/>
      </w:pPr>
      <w:r>
        <w:rPr>
          <w:rFonts w:hint="eastAsia"/>
        </w:rPr>
        <w:t>第２期</w:t>
      </w:r>
      <w:r w:rsidR="001668FE">
        <w:rPr>
          <w:rFonts w:hint="eastAsia"/>
        </w:rPr>
        <w:t>福知山市まち・ひと・しごと創生推進事業</w:t>
      </w:r>
    </w:p>
    <w:p w14:paraId="6D51C0D5" w14:textId="44C46DCC" w:rsidR="00E83E85" w:rsidRPr="0005055F" w:rsidRDefault="001668FE" w:rsidP="0016286F">
      <w:pPr>
        <w:ind w:firstLineChars="400" w:firstLine="960"/>
        <w:rPr>
          <w:rFonts w:ascii="ＭＳ ゴシック" w:eastAsia="ＭＳ ゴシック" w:hAnsi="ＭＳ ゴシック"/>
        </w:rPr>
      </w:pPr>
      <w:r>
        <w:rPr>
          <w:rFonts w:ascii="ＭＳ ゴシック" w:eastAsia="ＭＳ ゴシック" w:hAnsi="ＭＳ ゴシック" w:hint="eastAsia"/>
        </w:rPr>
        <w:t xml:space="preserve">ア　</w:t>
      </w:r>
      <w:r w:rsidRPr="001668FE">
        <w:rPr>
          <w:rFonts w:ascii="ＭＳ ゴシック" w:eastAsia="ＭＳ ゴシック" w:hAnsi="ＭＳ ゴシック" w:hint="eastAsia"/>
        </w:rPr>
        <w:t>稼ぐ地域をつくるとともに、安心して働けるようにする</w:t>
      </w:r>
      <w:r>
        <w:rPr>
          <w:rFonts w:ascii="ＭＳ ゴシック" w:eastAsia="ＭＳ ゴシック" w:hAnsi="ＭＳ ゴシック" w:hint="eastAsia"/>
        </w:rPr>
        <w:t>事業</w:t>
      </w:r>
    </w:p>
    <w:p w14:paraId="27DEE771" w14:textId="0D2DB09E" w:rsidR="00E83E85" w:rsidRPr="0005055F" w:rsidRDefault="001668FE" w:rsidP="001668FE">
      <w:pPr>
        <w:ind w:leftChars="400" w:left="1440" w:hangingChars="200" w:hanging="480"/>
        <w:rPr>
          <w:rFonts w:ascii="ＭＳ ゴシック" w:eastAsia="ＭＳ ゴシック" w:hAnsi="ＭＳ ゴシック"/>
        </w:rPr>
      </w:pPr>
      <w:r>
        <w:rPr>
          <w:rFonts w:ascii="ＭＳ ゴシック" w:eastAsia="ＭＳ ゴシック" w:hAnsi="ＭＳ ゴシック" w:hint="eastAsia"/>
        </w:rPr>
        <w:t xml:space="preserve">イ　</w:t>
      </w:r>
      <w:r w:rsidRPr="001668FE">
        <w:rPr>
          <w:rFonts w:ascii="ＭＳ ゴシック" w:eastAsia="ＭＳ ゴシック" w:hAnsi="ＭＳ ゴシック" w:hint="eastAsia"/>
        </w:rPr>
        <w:t>都市部や地域とのつながりを築き、福知山市への新しいひとの流れをつくる</w:t>
      </w:r>
      <w:r>
        <w:rPr>
          <w:rFonts w:ascii="ＭＳ ゴシック" w:eastAsia="ＭＳ ゴシック" w:hAnsi="ＭＳ ゴシック" w:hint="eastAsia"/>
        </w:rPr>
        <w:t>事業</w:t>
      </w:r>
    </w:p>
    <w:p w14:paraId="61FE0BE3" w14:textId="244B02AF" w:rsidR="00E83E85" w:rsidRPr="0005055F" w:rsidRDefault="00FC143F" w:rsidP="0016286F">
      <w:pPr>
        <w:ind w:firstLineChars="400" w:firstLine="960"/>
        <w:rPr>
          <w:rFonts w:ascii="ＭＳ ゴシック" w:eastAsia="ＭＳ ゴシック" w:hAnsi="ＭＳ ゴシック"/>
        </w:rPr>
      </w:pPr>
      <w:r>
        <w:rPr>
          <w:rFonts w:ascii="ＭＳ ゴシック" w:eastAsia="ＭＳ ゴシック" w:hAnsi="ＭＳ ゴシック" w:hint="eastAsia"/>
        </w:rPr>
        <w:t xml:space="preserve">ウ　</w:t>
      </w:r>
      <w:r w:rsidRPr="00FC143F">
        <w:rPr>
          <w:rFonts w:ascii="ＭＳ ゴシック" w:eastAsia="ＭＳ ゴシック" w:hAnsi="ＭＳ ゴシック" w:hint="eastAsia"/>
        </w:rPr>
        <w:t>結婚・出産・子育ての希望をかなえる</w:t>
      </w:r>
      <w:r>
        <w:rPr>
          <w:rFonts w:ascii="ＭＳ ゴシック" w:eastAsia="ＭＳ ゴシック" w:hAnsi="ＭＳ ゴシック" w:hint="eastAsia"/>
        </w:rPr>
        <w:t>事業</w:t>
      </w:r>
    </w:p>
    <w:p w14:paraId="010364E9" w14:textId="51E66137" w:rsidR="00E83E85" w:rsidRPr="0005055F" w:rsidRDefault="00FC143F" w:rsidP="0016286F">
      <w:pPr>
        <w:ind w:firstLineChars="400" w:firstLine="960"/>
        <w:rPr>
          <w:rFonts w:ascii="ＭＳ ゴシック" w:eastAsia="ＭＳ ゴシック" w:hAnsi="ＭＳ ゴシック"/>
        </w:rPr>
      </w:pPr>
      <w:r>
        <w:rPr>
          <w:rFonts w:ascii="ＭＳ ゴシック" w:eastAsia="ＭＳ ゴシック" w:hAnsi="ＭＳ ゴシック" w:hint="eastAsia"/>
        </w:rPr>
        <w:t xml:space="preserve">エ　</w:t>
      </w:r>
      <w:r w:rsidRPr="00FC143F">
        <w:rPr>
          <w:rFonts w:ascii="ＭＳ ゴシック" w:eastAsia="ＭＳ ゴシック" w:hAnsi="ＭＳ ゴシック" w:hint="eastAsia"/>
        </w:rPr>
        <w:t>ひとが集う、安心して暮らすことができる魅力的な地域をつくる</w:t>
      </w:r>
      <w:r>
        <w:rPr>
          <w:rFonts w:ascii="ＭＳ ゴシック" w:eastAsia="ＭＳ ゴシック" w:hAnsi="ＭＳ ゴシック" w:hint="eastAsia"/>
        </w:rPr>
        <w:t>事業</w:t>
      </w:r>
    </w:p>
    <w:p w14:paraId="2788B68A" w14:textId="0C12116C" w:rsidR="009114DA" w:rsidRDefault="009114DA" w:rsidP="00394ED0">
      <w:pPr>
        <w:ind w:firstLineChars="300" w:firstLine="720"/>
        <w:rPr>
          <w:rFonts w:ascii="ＭＳ ゴシック" w:eastAsia="ＭＳ ゴシック" w:hAnsi="ＭＳ ゴシック"/>
        </w:rPr>
      </w:pPr>
      <w:r>
        <w:rPr>
          <w:rFonts w:ascii="ＭＳ ゴシック" w:eastAsia="ＭＳ ゴシック" w:hAnsi="ＭＳ ゴシック" w:hint="eastAsia"/>
        </w:rPr>
        <w:t xml:space="preserve">　オ　</w:t>
      </w:r>
      <w:r w:rsidR="00612569">
        <w:rPr>
          <w:rFonts w:ascii="ＭＳ ゴシック" w:eastAsia="ＭＳ ゴシック" w:hAnsi="ＭＳ ゴシック" w:hint="eastAsia"/>
        </w:rPr>
        <w:t>多様な人材の活躍を推進</w:t>
      </w:r>
      <w:r w:rsidR="00612569" w:rsidRPr="009114DA">
        <w:rPr>
          <w:rFonts w:ascii="ＭＳ ゴシック" w:eastAsia="ＭＳ ゴシック" w:hAnsi="ＭＳ ゴシック" w:hint="eastAsia"/>
        </w:rPr>
        <w:t>する</w:t>
      </w:r>
      <w:r w:rsidR="00612569">
        <w:rPr>
          <w:rFonts w:ascii="ＭＳ ゴシック" w:eastAsia="ＭＳ ゴシック" w:hAnsi="ＭＳ ゴシック" w:hint="eastAsia"/>
        </w:rPr>
        <w:t>事業</w:t>
      </w:r>
    </w:p>
    <w:p w14:paraId="479E9C50" w14:textId="0964CDB0" w:rsidR="00C33510" w:rsidRDefault="00C33510" w:rsidP="00B26469">
      <w:pPr>
        <w:ind w:firstLineChars="400" w:firstLine="960"/>
        <w:rPr>
          <w:rFonts w:ascii="ＭＳ ゴシック" w:eastAsia="ＭＳ ゴシック" w:hAnsi="ＭＳ ゴシック"/>
        </w:rPr>
      </w:pPr>
      <w:r>
        <w:rPr>
          <w:rFonts w:ascii="ＭＳ ゴシック" w:eastAsia="ＭＳ ゴシック" w:hAnsi="ＭＳ ゴシック" w:hint="eastAsia"/>
        </w:rPr>
        <w:t xml:space="preserve">カ　</w:t>
      </w:r>
      <w:r w:rsidR="00612569" w:rsidRPr="009114DA">
        <w:rPr>
          <w:rFonts w:ascii="ＭＳ ゴシック" w:eastAsia="ＭＳ ゴシック" w:hAnsi="ＭＳ ゴシック" w:hint="eastAsia"/>
        </w:rPr>
        <w:t>新しい時代の流れを力にする</w:t>
      </w:r>
      <w:r w:rsidR="00612569">
        <w:rPr>
          <w:rFonts w:ascii="ＭＳ ゴシック" w:eastAsia="ＭＳ ゴシック" w:hAnsi="ＭＳ ゴシック" w:hint="eastAsia"/>
        </w:rPr>
        <w:t>事業</w:t>
      </w:r>
    </w:p>
    <w:p w14:paraId="29FD4698" w14:textId="7242A38B" w:rsidR="00073B85" w:rsidRDefault="007A157C" w:rsidP="00394ED0">
      <w:pPr>
        <w:ind w:firstLineChars="300" w:firstLine="720"/>
        <w:rPr>
          <w:rFonts w:ascii="ＭＳ ゴシック" w:eastAsia="ＭＳ ゴシック" w:hAnsi="ＭＳ ゴシック"/>
        </w:rPr>
      </w:pPr>
      <w:r>
        <w:rPr>
          <w:rFonts w:ascii="ＭＳ ゴシック" w:eastAsia="ＭＳ ゴシック" w:hAnsi="ＭＳ ゴシック" w:hint="eastAsia"/>
        </w:rPr>
        <w:t>②</w:t>
      </w:r>
      <w:r w:rsidR="00394ED0" w:rsidRPr="00C456EF">
        <w:rPr>
          <w:rFonts w:ascii="ＭＳ ゴシック" w:eastAsia="ＭＳ ゴシック" w:hAnsi="ＭＳ ゴシック" w:hint="eastAsia"/>
        </w:rPr>
        <w:t xml:space="preserve">　事業の内容</w:t>
      </w:r>
    </w:p>
    <w:p w14:paraId="3C0810F9" w14:textId="650BC8D8" w:rsidR="00EB164E" w:rsidRPr="0016286F" w:rsidRDefault="00383CF8" w:rsidP="0016286F">
      <w:pPr>
        <w:ind w:leftChars="400" w:left="1440" w:hangingChars="200" w:hanging="480"/>
        <w:rPr>
          <w:rFonts w:ascii="ＭＳ ゴシック" w:eastAsia="ＭＳ ゴシック" w:hAnsi="ＭＳ ゴシック"/>
        </w:rPr>
      </w:pPr>
      <w:r w:rsidRPr="0016286F">
        <w:rPr>
          <w:rFonts w:ascii="ＭＳ ゴシック" w:eastAsia="ＭＳ ゴシック" w:hAnsi="ＭＳ ゴシック" w:hint="eastAsia"/>
        </w:rPr>
        <w:t xml:space="preserve">ア　</w:t>
      </w:r>
      <w:r w:rsidR="00FC143F" w:rsidRPr="001668FE">
        <w:rPr>
          <w:rFonts w:ascii="ＭＳ ゴシック" w:eastAsia="ＭＳ ゴシック" w:hAnsi="ＭＳ ゴシック" w:hint="eastAsia"/>
        </w:rPr>
        <w:t>稼ぐ地域をつくるとともに、安心して働けるようにする</w:t>
      </w:r>
      <w:r w:rsidR="00FC143F">
        <w:rPr>
          <w:rFonts w:ascii="ＭＳ ゴシック" w:eastAsia="ＭＳ ゴシック" w:hAnsi="ＭＳ ゴシック" w:hint="eastAsia"/>
        </w:rPr>
        <w:t>事業</w:t>
      </w:r>
    </w:p>
    <w:p w14:paraId="5C9A57D6" w14:textId="1B3D32E5" w:rsidR="00383CF8" w:rsidRDefault="00674374" w:rsidP="0016286F">
      <w:pPr>
        <w:ind w:leftChars="600" w:left="1440"/>
      </w:pPr>
      <w:r>
        <w:rPr>
          <w:rFonts w:hint="eastAsia"/>
        </w:rPr>
        <w:t>地域の特性に応じた、生産性が高く、稼ぐ地域を</w:t>
      </w:r>
      <w:r w:rsidRPr="00674374">
        <w:rPr>
          <w:rFonts w:hint="eastAsia"/>
        </w:rPr>
        <w:t>実現</w:t>
      </w:r>
      <w:r>
        <w:rPr>
          <w:rFonts w:hint="eastAsia"/>
        </w:rPr>
        <w:t>する</w:t>
      </w:r>
      <w:r w:rsidR="005271C8">
        <w:rPr>
          <w:rFonts w:hint="eastAsia"/>
        </w:rPr>
        <w:t>等</w:t>
      </w:r>
      <w:r>
        <w:rPr>
          <w:rFonts w:hint="eastAsia"/>
        </w:rPr>
        <w:t>、様々な分野に魅力ある仕事の場を創出する事業</w:t>
      </w:r>
    </w:p>
    <w:p w14:paraId="373D263A" w14:textId="6D9AA489" w:rsidR="00674374" w:rsidRDefault="00674374" w:rsidP="0016286F">
      <w:pPr>
        <w:ind w:leftChars="600" w:left="1440"/>
      </w:pPr>
      <w:r>
        <w:rPr>
          <w:rFonts w:hint="eastAsia"/>
        </w:rPr>
        <w:t>【具体的な事業】</w:t>
      </w:r>
    </w:p>
    <w:p w14:paraId="291DBFB5" w14:textId="58C879C0" w:rsidR="00A51E75" w:rsidRDefault="00E60D95" w:rsidP="00E60D95">
      <w:pPr>
        <w:ind w:leftChars="600" w:left="1680" w:hangingChars="100" w:hanging="240"/>
      </w:pPr>
      <w:r>
        <w:rPr>
          <w:rFonts w:hint="eastAsia"/>
        </w:rPr>
        <w:t>・</w:t>
      </w:r>
      <w:r w:rsidRPr="00E60D95">
        <w:rPr>
          <w:rFonts w:hint="eastAsia"/>
        </w:rPr>
        <w:t>国、京都府</w:t>
      </w:r>
      <w:r w:rsidR="00A07AC9">
        <w:rPr>
          <w:rFonts w:hint="eastAsia"/>
        </w:rPr>
        <w:t>等</w:t>
      </w:r>
      <w:r w:rsidRPr="00E60D95">
        <w:rPr>
          <w:rFonts w:hint="eastAsia"/>
        </w:rPr>
        <w:t>と連携した長田野工業団地アネックス京都三和</w:t>
      </w:r>
      <w:r w:rsidR="00A07AC9">
        <w:rPr>
          <w:rFonts w:hint="eastAsia"/>
        </w:rPr>
        <w:t>等</w:t>
      </w:r>
      <w:r w:rsidRPr="00E60D95">
        <w:rPr>
          <w:rFonts w:hint="eastAsia"/>
        </w:rPr>
        <w:t>への企業誘致による雇用の場の創出</w:t>
      </w:r>
    </w:p>
    <w:p w14:paraId="60A70C03" w14:textId="1DF3B137" w:rsidR="00674374" w:rsidRDefault="00E60D95" w:rsidP="00E60D95">
      <w:pPr>
        <w:ind w:leftChars="600" w:left="1680" w:hangingChars="100" w:hanging="240"/>
      </w:pPr>
      <w:r>
        <w:rPr>
          <w:rFonts w:hint="eastAsia"/>
        </w:rPr>
        <w:t>・</w:t>
      </w:r>
      <w:r w:rsidRPr="00E60D95">
        <w:rPr>
          <w:rFonts w:hint="eastAsia"/>
        </w:rPr>
        <w:t>本市の地域資源である鉄道を生かした新たなポッポランドの開設</w:t>
      </w:r>
      <w:r w:rsidR="005271C8">
        <w:rPr>
          <w:rFonts w:hint="eastAsia"/>
        </w:rPr>
        <w:t>等</w:t>
      </w:r>
      <w:r w:rsidRPr="00E60D95">
        <w:rPr>
          <w:rFonts w:hint="eastAsia"/>
        </w:rPr>
        <w:t>地域資源を生かした新たな誘客コンテンツの創出</w:t>
      </w:r>
      <w:r w:rsidR="005616E0">
        <w:rPr>
          <w:rFonts w:hint="eastAsia"/>
        </w:rPr>
        <w:t xml:space="preserve">　等</w:t>
      </w:r>
    </w:p>
    <w:p w14:paraId="494A1AA3" w14:textId="3BED97B0" w:rsidR="00383CF8" w:rsidRPr="0016286F" w:rsidRDefault="00383CF8" w:rsidP="0016286F">
      <w:pPr>
        <w:ind w:leftChars="400" w:left="1440" w:hangingChars="200" w:hanging="480"/>
        <w:rPr>
          <w:rFonts w:ascii="ＭＳ ゴシック" w:eastAsia="ＭＳ ゴシック" w:hAnsi="ＭＳ ゴシック"/>
        </w:rPr>
      </w:pPr>
      <w:r w:rsidRPr="0016286F">
        <w:rPr>
          <w:rFonts w:ascii="ＭＳ ゴシック" w:eastAsia="ＭＳ ゴシック" w:hAnsi="ＭＳ ゴシック" w:hint="eastAsia"/>
        </w:rPr>
        <w:t xml:space="preserve">イ　</w:t>
      </w:r>
      <w:r w:rsidR="00FC143F" w:rsidRPr="001668FE">
        <w:rPr>
          <w:rFonts w:ascii="ＭＳ ゴシック" w:eastAsia="ＭＳ ゴシック" w:hAnsi="ＭＳ ゴシック" w:hint="eastAsia"/>
        </w:rPr>
        <w:t>都市部や地域とのつながりを築き、福知山市への新しいひとの流れをつくる</w:t>
      </w:r>
      <w:r w:rsidR="00FC143F">
        <w:rPr>
          <w:rFonts w:ascii="ＭＳ ゴシック" w:eastAsia="ＭＳ ゴシック" w:hAnsi="ＭＳ ゴシック" w:hint="eastAsia"/>
        </w:rPr>
        <w:t>事業</w:t>
      </w:r>
    </w:p>
    <w:p w14:paraId="2370E2FA" w14:textId="0B82B4AB" w:rsidR="00674374" w:rsidRDefault="00674374" w:rsidP="00674374">
      <w:pPr>
        <w:ind w:leftChars="600" w:left="1440"/>
      </w:pPr>
      <w:r w:rsidRPr="00674374">
        <w:rPr>
          <w:rFonts w:hint="eastAsia"/>
        </w:rPr>
        <w:t>移住・定住の促進</w:t>
      </w:r>
      <w:r>
        <w:rPr>
          <w:rFonts w:hint="eastAsia"/>
        </w:rPr>
        <w:t>や地域内外とのつながりを</w:t>
      </w:r>
      <w:r w:rsidRPr="00674374">
        <w:rPr>
          <w:rFonts w:hint="eastAsia"/>
        </w:rPr>
        <w:t>構築</w:t>
      </w:r>
      <w:r>
        <w:rPr>
          <w:rFonts w:hint="eastAsia"/>
        </w:rPr>
        <w:t>する</w:t>
      </w:r>
      <w:r w:rsidR="005271C8">
        <w:rPr>
          <w:rFonts w:hint="eastAsia"/>
        </w:rPr>
        <w:t>等</w:t>
      </w:r>
      <w:r>
        <w:rPr>
          <w:rFonts w:hint="eastAsia"/>
        </w:rPr>
        <w:t>、地方への新しい「ひと」の流れをつくる事業</w:t>
      </w:r>
    </w:p>
    <w:p w14:paraId="5D62B043" w14:textId="11E2F439" w:rsidR="00674374" w:rsidRDefault="00674374" w:rsidP="00674374">
      <w:pPr>
        <w:ind w:leftChars="600" w:left="1440"/>
      </w:pPr>
      <w:r>
        <w:rPr>
          <w:rFonts w:hint="eastAsia"/>
        </w:rPr>
        <w:t>【具体的な事業】</w:t>
      </w:r>
    </w:p>
    <w:p w14:paraId="0D1242FE" w14:textId="3059C802" w:rsidR="005616E0" w:rsidRDefault="005616E0" w:rsidP="005616E0">
      <w:pPr>
        <w:ind w:leftChars="600" w:left="1680" w:hangingChars="100" w:hanging="240"/>
      </w:pPr>
      <w:r>
        <w:rPr>
          <w:rFonts w:hint="eastAsia"/>
        </w:rPr>
        <w:t>・</w:t>
      </w:r>
      <w:r w:rsidRPr="005616E0">
        <w:rPr>
          <w:rFonts w:hint="eastAsia"/>
        </w:rPr>
        <w:t>移住希望者への就職・空き家情報発信</w:t>
      </w:r>
      <w:r w:rsidR="00A07AC9">
        <w:rPr>
          <w:rFonts w:hint="eastAsia"/>
        </w:rPr>
        <w:t>等</w:t>
      </w:r>
      <w:r w:rsidRPr="005616E0">
        <w:rPr>
          <w:rFonts w:hint="eastAsia"/>
        </w:rPr>
        <w:t>、総合的な相談・支援窓口の周知</w:t>
      </w:r>
    </w:p>
    <w:p w14:paraId="3BBA7339" w14:textId="34D8A7C7" w:rsidR="00674374" w:rsidRDefault="005616E0" w:rsidP="005616E0">
      <w:pPr>
        <w:ind w:leftChars="600" w:left="1680" w:hangingChars="100" w:hanging="240"/>
      </w:pPr>
      <w:r>
        <w:rPr>
          <w:rFonts w:hint="eastAsia"/>
        </w:rPr>
        <w:t>・</w:t>
      </w:r>
      <w:r w:rsidRPr="005616E0">
        <w:rPr>
          <w:rFonts w:hint="eastAsia"/>
        </w:rPr>
        <w:t>本市の資源やブランドをもとに、パブリックリレーションズの発想による、各ターゲットにあったコミュニケーションの展開と、福知山ファンの拡大</w:t>
      </w:r>
      <w:r>
        <w:rPr>
          <w:rFonts w:hint="eastAsia"/>
        </w:rPr>
        <w:t xml:space="preserve">　等</w:t>
      </w:r>
    </w:p>
    <w:p w14:paraId="569ECE40" w14:textId="3CC0639E" w:rsidR="00383CF8" w:rsidRPr="0016286F" w:rsidRDefault="00383CF8" w:rsidP="0016286F">
      <w:pPr>
        <w:ind w:leftChars="400" w:left="1440" w:hangingChars="200" w:hanging="480"/>
        <w:rPr>
          <w:rFonts w:ascii="ＭＳ ゴシック" w:eastAsia="ＭＳ ゴシック" w:hAnsi="ＭＳ ゴシック"/>
        </w:rPr>
      </w:pPr>
      <w:r w:rsidRPr="0016286F">
        <w:rPr>
          <w:rFonts w:ascii="ＭＳ ゴシック" w:eastAsia="ＭＳ ゴシック" w:hAnsi="ＭＳ ゴシック" w:hint="eastAsia"/>
        </w:rPr>
        <w:t xml:space="preserve">ウ　</w:t>
      </w:r>
      <w:r w:rsidR="00FC143F" w:rsidRPr="00FC143F">
        <w:rPr>
          <w:rFonts w:ascii="ＭＳ ゴシック" w:eastAsia="ＭＳ ゴシック" w:hAnsi="ＭＳ ゴシック" w:hint="eastAsia"/>
        </w:rPr>
        <w:t>結婚・出産・子育ての希望をかなえる</w:t>
      </w:r>
      <w:r w:rsidR="00FC143F">
        <w:rPr>
          <w:rFonts w:ascii="ＭＳ ゴシック" w:eastAsia="ＭＳ ゴシック" w:hAnsi="ＭＳ ゴシック" w:hint="eastAsia"/>
        </w:rPr>
        <w:t>事業</w:t>
      </w:r>
    </w:p>
    <w:p w14:paraId="4423879D" w14:textId="57353F0F" w:rsidR="00383CF8" w:rsidRDefault="00674374" w:rsidP="0016286F">
      <w:pPr>
        <w:ind w:leftChars="600" w:left="1440"/>
      </w:pPr>
      <w:r w:rsidRPr="00674374">
        <w:rPr>
          <w:rFonts w:hint="eastAsia"/>
        </w:rPr>
        <w:t>安心して出産・子育てできる環境の充実</w:t>
      </w:r>
      <w:r w:rsidR="005271C8">
        <w:rPr>
          <w:rFonts w:hint="eastAsia"/>
        </w:rPr>
        <w:t>等</w:t>
      </w:r>
      <w:r>
        <w:rPr>
          <w:rFonts w:hint="eastAsia"/>
        </w:rPr>
        <w:t>、若い世代の結婚・出産・子育ての希望を叶えることに資する事業</w:t>
      </w:r>
    </w:p>
    <w:p w14:paraId="798AA91B" w14:textId="77777777" w:rsidR="00674374" w:rsidRDefault="00674374" w:rsidP="00674374">
      <w:pPr>
        <w:ind w:leftChars="600" w:left="1440"/>
      </w:pPr>
      <w:r>
        <w:rPr>
          <w:rFonts w:hint="eastAsia"/>
        </w:rPr>
        <w:t>【具体的な事業】</w:t>
      </w:r>
    </w:p>
    <w:p w14:paraId="3830BCE9" w14:textId="62FFA816" w:rsidR="005616E0" w:rsidRDefault="005616E0" w:rsidP="005616E0">
      <w:pPr>
        <w:ind w:leftChars="600" w:left="1680" w:hangingChars="100" w:hanging="240"/>
      </w:pPr>
      <w:r>
        <w:rPr>
          <w:rFonts w:hint="eastAsia"/>
        </w:rPr>
        <w:t>・</w:t>
      </w:r>
      <w:r w:rsidR="00D23B8F" w:rsidRPr="00D23B8F">
        <w:rPr>
          <w:rFonts w:hint="eastAsia"/>
        </w:rPr>
        <w:t>困っている保護者や子どもが求める支援を届けられるわかりやすい窓口と、支援を届けるネットワークを構築</w:t>
      </w:r>
    </w:p>
    <w:p w14:paraId="3DB6DDDC" w14:textId="13E4C05D" w:rsidR="00674374" w:rsidRDefault="005616E0" w:rsidP="005616E0">
      <w:pPr>
        <w:ind w:leftChars="600" w:left="1680" w:hangingChars="100" w:hanging="240"/>
      </w:pPr>
      <w:r>
        <w:rPr>
          <w:rFonts w:hint="eastAsia"/>
        </w:rPr>
        <w:t>・</w:t>
      </w:r>
      <w:r w:rsidRPr="005616E0">
        <w:rPr>
          <w:rFonts w:hint="eastAsia"/>
        </w:rPr>
        <w:t>子育て世代の保護者と子どもが集い、くつろぎ、学ぶことができるコミュニティ拠点として環境整備を行った三段池公園を活用した親子がふれあえる場の創出</w:t>
      </w:r>
      <w:r w:rsidR="00A70166">
        <w:rPr>
          <w:rFonts w:hint="eastAsia"/>
        </w:rPr>
        <w:t xml:space="preserve">　等</w:t>
      </w:r>
    </w:p>
    <w:p w14:paraId="6E780C63" w14:textId="77777777" w:rsidR="00FC143F" w:rsidRDefault="00383CF8" w:rsidP="00FC143F">
      <w:pPr>
        <w:ind w:leftChars="400" w:left="1440" w:hangingChars="200" w:hanging="480"/>
        <w:rPr>
          <w:rFonts w:ascii="ＭＳ ゴシック" w:eastAsia="ＭＳ ゴシック" w:hAnsi="ＭＳ ゴシック"/>
        </w:rPr>
      </w:pPr>
      <w:r w:rsidRPr="0016286F">
        <w:rPr>
          <w:rFonts w:ascii="ＭＳ ゴシック" w:eastAsia="ＭＳ ゴシック" w:hAnsi="ＭＳ ゴシック" w:hint="eastAsia"/>
        </w:rPr>
        <w:t xml:space="preserve">エ　</w:t>
      </w:r>
      <w:r w:rsidR="00FC143F" w:rsidRPr="00FC143F">
        <w:rPr>
          <w:rFonts w:ascii="ＭＳ ゴシック" w:eastAsia="ＭＳ ゴシック" w:hAnsi="ＭＳ ゴシック" w:hint="eastAsia"/>
        </w:rPr>
        <w:t>ひとが集う、安心して暮らすことができる魅力的な地域をつくる</w:t>
      </w:r>
      <w:r w:rsidR="00FC143F">
        <w:rPr>
          <w:rFonts w:ascii="ＭＳ ゴシック" w:eastAsia="ＭＳ ゴシック" w:hAnsi="ＭＳ ゴシック" w:hint="eastAsia"/>
        </w:rPr>
        <w:t>事業</w:t>
      </w:r>
    </w:p>
    <w:p w14:paraId="2FB96D46" w14:textId="04E041FE" w:rsidR="00674374" w:rsidRDefault="00674374" w:rsidP="00674374">
      <w:pPr>
        <w:ind w:leftChars="600" w:left="1440"/>
      </w:pPr>
      <w:r w:rsidRPr="00674374">
        <w:rPr>
          <w:rFonts w:hint="eastAsia"/>
        </w:rPr>
        <w:t>活力を生み、安心な生活を実現する環境の確保</w:t>
      </w:r>
      <w:r w:rsidR="005271C8">
        <w:rPr>
          <w:rFonts w:hint="eastAsia"/>
        </w:rPr>
        <w:t>等</w:t>
      </w:r>
      <w:r>
        <w:rPr>
          <w:rFonts w:hint="eastAsia"/>
        </w:rPr>
        <w:t>、地域の安全性や・強靭性を高める事業</w:t>
      </w:r>
    </w:p>
    <w:p w14:paraId="169E1BA2" w14:textId="32BDA03F" w:rsidR="00674374" w:rsidRDefault="00674374" w:rsidP="00674374">
      <w:pPr>
        <w:ind w:leftChars="600" w:left="1440"/>
      </w:pPr>
      <w:r>
        <w:rPr>
          <w:rFonts w:hint="eastAsia"/>
        </w:rPr>
        <w:t>【具体的な事業】</w:t>
      </w:r>
    </w:p>
    <w:p w14:paraId="020D6D1E" w14:textId="6DA478CA" w:rsidR="00D23B8F" w:rsidRDefault="00D23B8F" w:rsidP="00D23B8F">
      <w:pPr>
        <w:ind w:leftChars="600" w:left="1680" w:hangingChars="100" w:hanging="240"/>
      </w:pPr>
      <w:r>
        <w:rPr>
          <w:rFonts w:hint="eastAsia"/>
        </w:rPr>
        <w:t>・</w:t>
      </w:r>
      <w:r w:rsidRPr="00E57270">
        <w:rPr>
          <w:rFonts w:hint="eastAsia"/>
        </w:rPr>
        <w:t>市民に避難情報を確実に伝達するため、防災アプリや防災行政無線</w:t>
      </w:r>
      <w:r>
        <w:rPr>
          <w:rFonts w:hint="eastAsia"/>
        </w:rPr>
        <w:t>等</w:t>
      </w:r>
      <w:r w:rsidRPr="00E57270">
        <w:rPr>
          <w:rFonts w:hint="eastAsia"/>
        </w:rPr>
        <w:t>において、ＩｏＴやＡＩの技術を取り入れた発信手段の多重化を推進</w:t>
      </w:r>
    </w:p>
    <w:p w14:paraId="57866B2A" w14:textId="5344A998" w:rsidR="00674374" w:rsidRDefault="005616E0" w:rsidP="00E57270">
      <w:pPr>
        <w:ind w:leftChars="600" w:left="1680" w:hangingChars="100" w:hanging="240"/>
      </w:pPr>
      <w:r>
        <w:rPr>
          <w:rFonts w:hint="eastAsia"/>
        </w:rPr>
        <w:t>・</w:t>
      </w:r>
      <w:r w:rsidR="008E2CC5" w:rsidRPr="008E2CC5">
        <w:rPr>
          <w:rFonts w:hint="eastAsia"/>
        </w:rPr>
        <w:t>消防車両、資機材の充実強化及び更新整備と、老朽化した消防水利の更新及び耐震化対策を推進</w:t>
      </w:r>
      <w:r w:rsidR="00D23B8F">
        <w:rPr>
          <w:rFonts w:hint="eastAsia"/>
        </w:rPr>
        <w:t xml:space="preserve">　等</w:t>
      </w:r>
    </w:p>
    <w:p w14:paraId="5D14FCD3" w14:textId="51C91D07" w:rsidR="009659F1" w:rsidRDefault="009659F1" w:rsidP="009659F1">
      <w:pPr>
        <w:ind w:leftChars="400" w:left="1440" w:hangingChars="200" w:hanging="480"/>
        <w:rPr>
          <w:rFonts w:ascii="ＭＳ ゴシック" w:eastAsia="ＭＳ ゴシック" w:hAnsi="ＭＳ ゴシック"/>
        </w:rPr>
      </w:pPr>
      <w:r>
        <w:rPr>
          <w:rFonts w:ascii="ＭＳ ゴシック" w:eastAsia="ＭＳ ゴシック" w:hAnsi="ＭＳ ゴシック" w:hint="eastAsia"/>
        </w:rPr>
        <w:t>オ</w:t>
      </w:r>
      <w:r w:rsidRPr="0016286F">
        <w:rPr>
          <w:rFonts w:ascii="ＭＳ ゴシック" w:eastAsia="ＭＳ ゴシック" w:hAnsi="ＭＳ ゴシック" w:hint="eastAsia"/>
        </w:rPr>
        <w:t xml:space="preserve">　</w:t>
      </w:r>
      <w:r w:rsidR="00C764C5">
        <w:rPr>
          <w:rFonts w:ascii="ＭＳ ゴシック" w:eastAsia="ＭＳ ゴシック" w:hAnsi="ＭＳ ゴシック" w:hint="eastAsia"/>
        </w:rPr>
        <w:t>多様な人材の活躍を推進</w:t>
      </w:r>
      <w:r w:rsidRPr="009114DA">
        <w:rPr>
          <w:rFonts w:ascii="ＭＳ ゴシック" w:eastAsia="ＭＳ ゴシック" w:hAnsi="ＭＳ ゴシック" w:hint="eastAsia"/>
        </w:rPr>
        <w:t>する</w:t>
      </w:r>
      <w:r>
        <w:rPr>
          <w:rFonts w:ascii="ＭＳ ゴシック" w:eastAsia="ＭＳ ゴシック" w:hAnsi="ＭＳ ゴシック" w:hint="eastAsia"/>
        </w:rPr>
        <w:t>事業</w:t>
      </w:r>
    </w:p>
    <w:p w14:paraId="0934108F" w14:textId="1C8658E2" w:rsidR="009659F1" w:rsidRDefault="00C764C5" w:rsidP="009659F1">
      <w:pPr>
        <w:ind w:leftChars="600" w:left="1440"/>
      </w:pPr>
      <w:r w:rsidRPr="00C764C5">
        <w:rPr>
          <w:rFonts w:hint="eastAsia"/>
        </w:rPr>
        <w:t>多様なひととひとの活躍による地方創生</w:t>
      </w:r>
      <w:r>
        <w:rPr>
          <w:rFonts w:hint="eastAsia"/>
        </w:rPr>
        <w:t>や</w:t>
      </w:r>
      <w:r w:rsidRPr="00C764C5">
        <w:rPr>
          <w:rFonts w:hint="eastAsia"/>
        </w:rPr>
        <w:t>誰もが活躍する地域社会の推進</w:t>
      </w:r>
      <w:r>
        <w:rPr>
          <w:rFonts w:hint="eastAsia"/>
        </w:rPr>
        <w:t>に</w:t>
      </w:r>
      <w:r w:rsidR="009659F1">
        <w:rPr>
          <w:rFonts w:hint="eastAsia"/>
        </w:rPr>
        <w:t>資する事業</w:t>
      </w:r>
    </w:p>
    <w:p w14:paraId="2D6BF2A0" w14:textId="77777777" w:rsidR="009659F1" w:rsidRDefault="009659F1" w:rsidP="009659F1">
      <w:pPr>
        <w:ind w:leftChars="600" w:left="1440"/>
      </w:pPr>
      <w:r>
        <w:rPr>
          <w:rFonts w:hint="eastAsia"/>
        </w:rPr>
        <w:t>【具体的な事業】</w:t>
      </w:r>
    </w:p>
    <w:p w14:paraId="53425F77" w14:textId="45F0D575" w:rsidR="00C764C5" w:rsidRDefault="009659F1" w:rsidP="00C764C5">
      <w:pPr>
        <w:ind w:leftChars="600" w:left="1680" w:hangingChars="100" w:hanging="240"/>
      </w:pPr>
      <w:r>
        <w:rPr>
          <w:rFonts w:hint="eastAsia"/>
        </w:rPr>
        <w:t>・</w:t>
      </w:r>
      <w:r w:rsidR="00C33510" w:rsidRPr="00C33510">
        <w:rPr>
          <w:rFonts w:hint="eastAsia"/>
        </w:rPr>
        <w:t>誰もが活動に参加しやすい組織づくりの支援</w:t>
      </w:r>
      <w:r w:rsidR="00D23B8F">
        <w:rPr>
          <w:rFonts w:hint="eastAsia"/>
        </w:rPr>
        <w:t xml:space="preserve">　　　　　　　　　　　　　　　　　　　　　　　　　　　　　　　　　　　　　　　　　　　　　　　　　　　　　　　　　　　　　　　　　　　　　　　　　　　　　　　　　　　　　　　　　　　　　　　　　　　　　　　　　　　　　　　　　　　　　　　　　　　　　　　　　　　　　　　　　　　　　　　　　　　　　　　　　　　　　　　　　　　　　　　　　　　　　　　　　　　　　　　　　　　　　　　　　　　　　　　　　　　　　　　　　　　　　　　　　　　　　　　　　　　　　　　　　　　　　　　　　　　　　　　　　　　　　　　　　　　　　　　　　　　　　　　　　　　　　　　　　　　　　　　　　　　　　　　　　　　　　　　　　　　　　　　　　　　　　　　　　　　　　　　　　　　　　　　　　　　　　　　　　　　　　　　　　　　　　　　　　　　　　　　　　　　　　　　　　　　　　　　　　　　　　　　　　　　　　　　　　　　　　　　　　　　　　　　　　　　　　　　　　　　　　　　　　　　　　　　　　　　　　　　　　　　　　　　　　　　　　　　　　　　　　　　　　　　　　　　　　　　　　　　　　　　　　　　　　　　　　　　　　　　　　　　　　　　　　　　　　　　　　　　　　　　　　　　　　　　　　　　　　　　　　　　　　　　　　　　　　　　　　　　　　　　　　　　　　　　　　　　　　　　　　　　　　　　　　　　　　　　　　　　　　　　　　　　　　　　　　　　　　　　　　　　　　　　　　　　　　　　　　　　　　　　　　　　　　　　　　　　　　　　　　　　　　　　　　　　　　　　　　　　　　　　　　　　　　　　　　　　　　　　　　　　　　　　　　　　　　　　　　　　　　　　　　　　　　　　　　　　　　　　　　　　　　　　　　　　　　　　　　　　　　　　　　　　　　　　　　　　　　　　　　　　　　　　　　　　　　　　　　　　　　　　　　　　　　　　　　　　　　　　　　　　　　　　　　　　　　　　　　　　　　　　　　　　　　　　　　　　　　　　　　　　　　　　　　　　　　　　　　　　　　　　　　　　　　　　　　　　　　　　　　　　　　　　　　　　　　　　　　　　　　　　　　　　　　　　　　　　　　　　　　　　　　　　　　　　　　　　　　　　　　　　　　　　　　　　　　　　　　　　　　　　　　　　　　　　　　　　　　　　　　　　　　　　　　　　　　　　　　　　　　　　　　　　　　　　　　　　　　　　　　　　　　　　</w:t>
      </w:r>
    </w:p>
    <w:p w14:paraId="33A4C5BB" w14:textId="50840297" w:rsidR="00C764C5" w:rsidRDefault="00C764C5" w:rsidP="00C764C5">
      <w:pPr>
        <w:ind w:leftChars="600" w:left="1680" w:hangingChars="100" w:hanging="240"/>
      </w:pPr>
      <w:r>
        <w:rPr>
          <w:rFonts w:hint="eastAsia"/>
        </w:rPr>
        <w:t>・</w:t>
      </w:r>
      <w:r w:rsidR="00C33510" w:rsidRPr="00C33510">
        <w:rPr>
          <w:rFonts w:hint="eastAsia"/>
        </w:rPr>
        <w:t>福知山公立大学と連携したスキル取得のためのシニアワークカレッジの推進</w:t>
      </w:r>
    </w:p>
    <w:p w14:paraId="76F28CEE" w14:textId="2E4DA7D9" w:rsidR="009114DA" w:rsidRDefault="009659F1" w:rsidP="009659F1">
      <w:pPr>
        <w:ind w:leftChars="400" w:left="1440" w:hangingChars="200" w:hanging="480"/>
        <w:rPr>
          <w:rFonts w:ascii="ＭＳ ゴシック" w:eastAsia="ＭＳ ゴシック" w:hAnsi="ＭＳ ゴシック"/>
        </w:rPr>
      </w:pPr>
      <w:r>
        <w:rPr>
          <w:rFonts w:ascii="ＭＳ ゴシック" w:eastAsia="ＭＳ ゴシック" w:hAnsi="ＭＳ ゴシック" w:hint="eastAsia"/>
        </w:rPr>
        <w:t>カ</w:t>
      </w:r>
      <w:r w:rsidR="009114DA" w:rsidRPr="0016286F">
        <w:rPr>
          <w:rFonts w:ascii="ＭＳ ゴシック" w:eastAsia="ＭＳ ゴシック" w:hAnsi="ＭＳ ゴシック" w:hint="eastAsia"/>
        </w:rPr>
        <w:t xml:space="preserve">　</w:t>
      </w:r>
      <w:r w:rsidR="009114DA" w:rsidRPr="009114DA">
        <w:rPr>
          <w:rFonts w:ascii="ＭＳ ゴシック" w:eastAsia="ＭＳ ゴシック" w:hAnsi="ＭＳ ゴシック" w:hint="eastAsia"/>
        </w:rPr>
        <w:t>新しい時代の流れを力にする</w:t>
      </w:r>
      <w:r w:rsidR="009114DA">
        <w:rPr>
          <w:rFonts w:ascii="ＭＳ ゴシック" w:eastAsia="ＭＳ ゴシック" w:hAnsi="ＭＳ ゴシック" w:hint="eastAsia"/>
        </w:rPr>
        <w:t>事業</w:t>
      </w:r>
    </w:p>
    <w:p w14:paraId="52156D7D" w14:textId="050DA8E3" w:rsidR="009114DA" w:rsidRDefault="009114DA" w:rsidP="009114DA">
      <w:pPr>
        <w:ind w:leftChars="600" w:left="1440"/>
      </w:pPr>
      <w:r w:rsidRPr="009114DA">
        <w:t>Society5.0の推進</w:t>
      </w:r>
      <w:r>
        <w:rPr>
          <w:rFonts w:hint="eastAsia"/>
        </w:rPr>
        <w:t>や</w:t>
      </w:r>
      <w:r w:rsidRPr="009114DA">
        <w:rPr>
          <w:rFonts w:hint="eastAsia"/>
        </w:rPr>
        <w:t>自治体ＳＤＧｓの実現による</w:t>
      </w:r>
      <w:r>
        <w:rPr>
          <w:rFonts w:hint="eastAsia"/>
        </w:rPr>
        <w:t>市民生活の利便性向上、</w:t>
      </w:r>
      <w:r w:rsidRPr="009114DA">
        <w:rPr>
          <w:rFonts w:hint="eastAsia"/>
        </w:rPr>
        <w:t>経済活性化等持続可能なまちづくり</w:t>
      </w:r>
      <w:r>
        <w:rPr>
          <w:rFonts w:hint="eastAsia"/>
        </w:rPr>
        <w:t>に資する事業</w:t>
      </w:r>
    </w:p>
    <w:p w14:paraId="1B1624F6" w14:textId="77777777" w:rsidR="009114DA" w:rsidRDefault="009114DA" w:rsidP="009114DA">
      <w:pPr>
        <w:ind w:leftChars="600" w:left="1440"/>
      </w:pPr>
      <w:r>
        <w:rPr>
          <w:rFonts w:hint="eastAsia"/>
        </w:rPr>
        <w:t>【具体的な事業】</w:t>
      </w:r>
    </w:p>
    <w:p w14:paraId="3993AB3A" w14:textId="41CFF6E8" w:rsidR="009114DA" w:rsidRDefault="009114DA" w:rsidP="00C33510">
      <w:pPr>
        <w:ind w:leftChars="600" w:left="1680" w:hangingChars="100" w:hanging="240"/>
      </w:pPr>
      <w:r>
        <w:rPr>
          <w:rFonts w:hint="eastAsia"/>
        </w:rPr>
        <w:t>・</w:t>
      </w:r>
      <w:r w:rsidR="0003593E" w:rsidRPr="0003593E">
        <w:rPr>
          <w:rFonts w:hint="eastAsia"/>
        </w:rPr>
        <w:t>大江分院における、通院が容易でない高齢者</w:t>
      </w:r>
      <w:r w:rsidR="00E12168">
        <w:rPr>
          <w:rFonts w:hint="eastAsia"/>
        </w:rPr>
        <w:t>等</w:t>
      </w:r>
      <w:r w:rsidR="0003593E" w:rsidRPr="0003593E">
        <w:rPr>
          <w:rFonts w:hint="eastAsia"/>
        </w:rPr>
        <w:t>を対象にした遠隔医療のパイロットスタディの検証</w:t>
      </w:r>
    </w:p>
    <w:p w14:paraId="7358E531" w14:textId="29472307" w:rsidR="009114DA" w:rsidRDefault="0003593E" w:rsidP="00E57270">
      <w:pPr>
        <w:ind w:leftChars="600" w:left="1680" w:hangingChars="100" w:hanging="240"/>
      </w:pPr>
      <w:r>
        <w:rPr>
          <w:rFonts w:hint="eastAsia"/>
        </w:rPr>
        <w:t>・</w:t>
      </w:r>
      <w:r w:rsidRPr="0003593E">
        <w:rPr>
          <w:rFonts w:hint="eastAsia"/>
        </w:rPr>
        <w:t>ゼロカーボンシティ、再エネ１００宣言</w:t>
      </w:r>
      <w:r w:rsidRPr="0003593E">
        <w:t>REアクションの取組の推進</w:t>
      </w:r>
    </w:p>
    <w:p w14:paraId="5ACA1BEC" w14:textId="2B6B7B99" w:rsidR="00674374" w:rsidRDefault="007949E2" w:rsidP="00B26469">
      <w:pPr>
        <w:ind w:leftChars="600" w:left="1680" w:hangingChars="100" w:hanging="240"/>
      </w:pPr>
      <w:r>
        <w:rPr>
          <w:rFonts w:hint="eastAsia"/>
        </w:rPr>
        <w:t>※なお、詳細は</w:t>
      </w:r>
      <w:r w:rsidR="005271C8">
        <w:rPr>
          <w:rFonts w:hint="eastAsia"/>
        </w:rPr>
        <w:t>第２期</w:t>
      </w:r>
      <w:r>
        <w:rPr>
          <w:rFonts w:hint="eastAsia"/>
        </w:rPr>
        <w:t>福知山市</w:t>
      </w:r>
      <w:r w:rsidR="005271C8">
        <w:rPr>
          <w:rFonts w:hint="eastAsia"/>
        </w:rPr>
        <w:t>まち・ひと・しごと・あんしん創生</w:t>
      </w:r>
      <w:r>
        <w:rPr>
          <w:rFonts w:hint="eastAsia"/>
        </w:rPr>
        <w:t>総合戦略のとおり</w:t>
      </w:r>
    </w:p>
    <w:p w14:paraId="79816B0E" w14:textId="04F5584C" w:rsidR="00C9499A" w:rsidRDefault="00016564">
      <w:pPr>
        <w:ind w:firstLineChars="300" w:firstLine="720"/>
        <w:rPr>
          <w:rFonts w:ascii="ＭＳ ゴシック" w:eastAsia="ＭＳ ゴシック" w:hAnsi="ＭＳ ゴシック"/>
        </w:rPr>
      </w:pPr>
      <w:r>
        <w:rPr>
          <w:rFonts w:ascii="ＭＳ ゴシック" w:eastAsia="ＭＳ ゴシック" w:hAnsi="ＭＳ ゴシック" w:hint="eastAsia"/>
        </w:rPr>
        <w:t>③</w:t>
      </w:r>
      <w:r w:rsidR="00C9499A" w:rsidRPr="00E61563">
        <w:rPr>
          <w:rFonts w:ascii="ＭＳ ゴシック" w:eastAsia="ＭＳ ゴシック" w:hAnsi="ＭＳ ゴシック" w:hint="eastAsia"/>
        </w:rPr>
        <w:t xml:space="preserve">　事業</w:t>
      </w:r>
      <w:r w:rsidR="00C9499A" w:rsidRPr="00E61563">
        <w:rPr>
          <w:rFonts w:ascii="ＭＳ ゴシック" w:eastAsia="ＭＳ ゴシック" w:hAnsi="ＭＳ ゴシック"/>
        </w:rPr>
        <w:t>の実施状況に関する客観的な指標（重要</w:t>
      </w:r>
      <w:r w:rsidR="00C9499A" w:rsidRPr="00E61563">
        <w:rPr>
          <w:rFonts w:ascii="ＭＳ ゴシック" w:eastAsia="ＭＳ ゴシック" w:hAnsi="ＭＳ ゴシック" w:hint="eastAsia"/>
        </w:rPr>
        <w:t>業績評価</w:t>
      </w:r>
      <w:r w:rsidR="00C9499A" w:rsidRPr="00E61563">
        <w:rPr>
          <w:rFonts w:ascii="ＭＳ ゴシック" w:eastAsia="ＭＳ ゴシック" w:hAnsi="ＭＳ ゴシック"/>
        </w:rPr>
        <w:t>指標</w:t>
      </w:r>
      <w:r w:rsidR="0024613F">
        <w:rPr>
          <w:rFonts w:ascii="ＭＳ ゴシック" w:eastAsia="ＭＳ ゴシック" w:hAnsi="ＭＳ ゴシック"/>
        </w:rPr>
        <w:t>(</w:t>
      </w:r>
      <w:r w:rsidR="0024613F">
        <w:rPr>
          <w:rFonts w:ascii="ＭＳ ゴシック" w:eastAsia="ＭＳ ゴシック" w:hAnsi="ＭＳ ゴシック" w:hint="eastAsia"/>
        </w:rPr>
        <w:t>ＫＰＩ</w:t>
      </w:r>
      <w:r w:rsidR="00C9499A" w:rsidRPr="00E61563">
        <w:rPr>
          <w:rFonts w:ascii="ＭＳ ゴシック" w:eastAsia="ＭＳ ゴシック" w:hAnsi="ＭＳ ゴシック"/>
        </w:rPr>
        <w:t>)</w:t>
      </w:r>
      <w:r w:rsidR="00C9499A" w:rsidRPr="00E61563">
        <w:rPr>
          <w:rFonts w:ascii="ＭＳ ゴシック" w:eastAsia="ＭＳ ゴシック" w:hAnsi="ＭＳ ゴシック" w:hint="eastAsia"/>
        </w:rPr>
        <w:t>）</w:t>
      </w:r>
    </w:p>
    <w:p w14:paraId="574B05A0" w14:textId="5C692516" w:rsidR="00D17150" w:rsidRPr="00572160" w:rsidRDefault="00D17150" w:rsidP="0016286F">
      <w:pPr>
        <w:ind w:firstLineChars="500" w:firstLine="1200"/>
      </w:pPr>
      <w:r w:rsidRPr="00572160">
        <w:rPr>
          <w:rFonts w:hint="eastAsia"/>
        </w:rPr>
        <w:t>４の</w:t>
      </w:r>
      <w:r w:rsidR="00AC7111">
        <w:rPr>
          <w:rFonts w:hint="eastAsia"/>
        </w:rPr>
        <w:t>【</w:t>
      </w:r>
      <w:r w:rsidRPr="00572160">
        <w:rPr>
          <w:rFonts w:hint="eastAsia"/>
        </w:rPr>
        <w:t>数値目標</w:t>
      </w:r>
      <w:r w:rsidR="00AC7111">
        <w:rPr>
          <w:rFonts w:hint="eastAsia"/>
        </w:rPr>
        <w:t>】</w:t>
      </w:r>
      <w:r w:rsidRPr="00572160">
        <w:rPr>
          <w:rFonts w:hint="eastAsia"/>
        </w:rPr>
        <w:t>に同じ。</w:t>
      </w:r>
    </w:p>
    <w:p w14:paraId="5AB36C1A" w14:textId="534915C1" w:rsidR="00C31124" w:rsidRDefault="00016564" w:rsidP="00572160">
      <w:pPr>
        <w:ind w:firstLineChars="300" w:firstLine="720"/>
        <w:rPr>
          <w:rFonts w:asciiTheme="majorEastAsia" w:eastAsiaTheme="majorEastAsia" w:hAnsiTheme="majorEastAsia"/>
        </w:rPr>
      </w:pPr>
      <w:r w:rsidRPr="002852B3">
        <w:rPr>
          <w:rFonts w:asciiTheme="majorEastAsia" w:eastAsiaTheme="majorEastAsia" w:hAnsiTheme="majorEastAsia" w:hint="eastAsia"/>
        </w:rPr>
        <w:t>④</w:t>
      </w:r>
      <w:r w:rsidR="00B34F2F" w:rsidRPr="002852B3">
        <w:rPr>
          <w:rFonts w:asciiTheme="majorEastAsia" w:eastAsiaTheme="majorEastAsia" w:hAnsiTheme="majorEastAsia" w:hint="eastAsia"/>
        </w:rPr>
        <w:t xml:space="preserve">　寄附の</w:t>
      </w:r>
      <w:r w:rsidR="002852B3">
        <w:rPr>
          <w:rFonts w:asciiTheme="majorEastAsia" w:eastAsiaTheme="majorEastAsia" w:hAnsiTheme="majorEastAsia" w:hint="eastAsia"/>
        </w:rPr>
        <w:t>金額の</w:t>
      </w:r>
      <w:r w:rsidR="00B34F2F" w:rsidRPr="002852B3">
        <w:rPr>
          <w:rFonts w:asciiTheme="majorEastAsia" w:eastAsiaTheme="majorEastAsia" w:hAnsiTheme="majorEastAsia" w:hint="eastAsia"/>
        </w:rPr>
        <w:t>目安</w:t>
      </w:r>
    </w:p>
    <w:p w14:paraId="3FDCF2F4" w14:textId="795DC6FE" w:rsidR="00C31124" w:rsidRDefault="000B657D" w:rsidP="00C31124">
      <w:pPr>
        <w:ind w:firstLineChars="500" w:firstLine="1200"/>
        <w:rPr>
          <w:rFonts w:asciiTheme="minorEastAsia" w:eastAsiaTheme="minorEastAsia" w:hAnsiTheme="minorEastAsia"/>
        </w:rPr>
      </w:pPr>
      <w:r>
        <w:rPr>
          <w:rFonts w:asciiTheme="minorEastAsia" w:eastAsiaTheme="minorEastAsia" w:hAnsiTheme="minorEastAsia" w:hint="eastAsia"/>
        </w:rPr>
        <w:t>6</w:t>
      </w:r>
      <w:r w:rsidR="00E57270" w:rsidRPr="00E57270">
        <w:rPr>
          <w:rFonts w:asciiTheme="minorEastAsia" w:eastAsiaTheme="minorEastAsia" w:hAnsiTheme="minorEastAsia" w:hint="eastAsia"/>
        </w:rPr>
        <w:t>00,000</w:t>
      </w:r>
      <w:r w:rsidR="00C31124" w:rsidRPr="00E57270">
        <w:rPr>
          <w:rFonts w:asciiTheme="minorEastAsia" w:eastAsiaTheme="minorEastAsia" w:hAnsiTheme="minorEastAsia" w:hint="eastAsia"/>
        </w:rPr>
        <w:t>千円</w:t>
      </w:r>
      <w:r w:rsidR="00E57270">
        <w:rPr>
          <w:rFonts w:asciiTheme="minorEastAsia" w:eastAsiaTheme="minorEastAsia" w:hAnsiTheme="minorEastAsia" w:hint="eastAsia"/>
        </w:rPr>
        <w:t>（</w:t>
      </w:r>
      <w:r w:rsidR="009B32A1">
        <w:rPr>
          <w:rFonts w:asciiTheme="minorEastAsia" w:eastAsiaTheme="minorEastAsia" w:hAnsiTheme="minorEastAsia" w:hint="eastAsia"/>
        </w:rPr>
        <w:t>202</w:t>
      </w:r>
      <w:r w:rsidR="0009047C">
        <w:rPr>
          <w:rFonts w:asciiTheme="minorEastAsia" w:eastAsiaTheme="minorEastAsia" w:hAnsiTheme="minorEastAsia" w:hint="eastAsia"/>
        </w:rPr>
        <w:t>2</w:t>
      </w:r>
      <w:r w:rsidR="00C31124" w:rsidRPr="00925076">
        <w:rPr>
          <w:rFonts w:asciiTheme="minorEastAsia" w:eastAsiaTheme="minorEastAsia" w:hAnsiTheme="minorEastAsia" w:hint="eastAsia"/>
        </w:rPr>
        <w:t>年度～</w:t>
      </w:r>
      <w:r w:rsidR="00E57270">
        <w:rPr>
          <w:rFonts w:asciiTheme="minorEastAsia" w:eastAsiaTheme="minorEastAsia" w:hAnsiTheme="minorEastAsia" w:hint="eastAsia"/>
        </w:rPr>
        <w:t>2024</w:t>
      </w:r>
      <w:r w:rsidR="00C31124" w:rsidRPr="00925076">
        <w:rPr>
          <w:rFonts w:asciiTheme="minorEastAsia" w:eastAsiaTheme="minorEastAsia" w:hAnsiTheme="minorEastAsia" w:hint="eastAsia"/>
        </w:rPr>
        <w:t>年度累計）</w:t>
      </w:r>
    </w:p>
    <w:p w14:paraId="3B40061A" w14:textId="14FEF187" w:rsidR="00C9499A" w:rsidRDefault="004C1E90" w:rsidP="00C9499A">
      <w:pPr>
        <w:ind w:firstLineChars="300" w:firstLine="720"/>
        <w:rPr>
          <w:rFonts w:ascii="ＭＳ ゴシック" w:eastAsia="ＭＳ ゴシック" w:hAnsi="ＭＳ ゴシック"/>
        </w:rPr>
      </w:pPr>
      <w:r>
        <w:rPr>
          <w:rFonts w:ascii="ＭＳ ゴシック" w:eastAsia="ＭＳ ゴシック" w:hAnsi="ＭＳ ゴシック" w:hint="eastAsia"/>
        </w:rPr>
        <w:t>⑤</w:t>
      </w:r>
      <w:r w:rsidR="00C9499A">
        <w:rPr>
          <w:rFonts w:ascii="ＭＳ ゴシック" w:eastAsia="ＭＳ ゴシック" w:hAnsi="ＭＳ ゴシック"/>
        </w:rPr>
        <w:t xml:space="preserve">　事業の評価の方法（ＰＤＣＡサイクル）</w:t>
      </w:r>
    </w:p>
    <w:p w14:paraId="1F2C87CF" w14:textId="76374BE1" w:rsidR="00C9499A" w:rsidRDefault="009F5679" w:rsidP="008B12B2">
      <w:pPr>
        <w:ind w:leftChars="400" w:left="960" w:firstLineChars="100" w:firstLine="240"/>
        <w:rPr>
          <w:rFonts w:asciiTheme="minorEastAsia" w:eastAsiaTheme="minorEastAsia" w:hAnsiTheme="minorEastAsia"/>
        </w:rPr>
      </w:pPr>
      <w:r>
        <w:rPr>
          <w:rFonts w:asciiTheme="minorEastAsia" w:eastAsiaTheme="minorEastAsia" w:hAnsiTheme="minorEastAsia" w:hint="eastAsia"/>
        </w:rPr>
        <w:t>毎年度</w:t>
      </w:r>
      <w:r w:rsidR="00317F3F" w:rsidRPr="00AE034E">
        <w:rPr>
          <w:rFonts w:asciiTheme="minorEastAsia" w:eastAsiaTheme="minorEastAsia" w:hAnsiTheme="minorEastAsia" w:hint="eastAsia"/>
        </w:rPr>
        <w:t>９</w:t>
      </w:r>
      <w:r w:rsidR="008B12B2">
        <w:rPr>
          <w:rFonts w:asciiTheme="minorEastAsia" w:eastAsiaTheme="minorEastAsia" w:hAnsiTheme="minorEastAsia" w:hint="eastAsia"/>
        </w:rPr>
        <w:t>月</w:t>
      </w:r>
      <w:r w:rsidR="005271C8">
        <w:rPr>
          <w:rFonts w:asciiTheme="minorEastAsia" w:eastAsiaTheme="minorEastAsia" w:hAnsiTheme="minorEastAsia" w:hint="eastAsia"/>
        </w:rPr>
        <w:t>頃</w:t>
      </w:r>
      <w:r w:rsidR="008B12B2">
        <w:rPr>
          <w:rFonts w:asciiTheme="minorEastAsia" w:eastAsiaTheme="minorEastAsia" w:hAnsiTheme="minorEastAsia" w:hint="eastAsia"/>
        </w:rPr>
        <w:t>に外部の検証委員による効果検証を行い、翌年度以降の取り組み方針を決定す</w:t>
      </w:r>
      <w:r w:rsidR="005271C8">
        <w:rPr>
          <w:rFonts w:asciiTheme="minorEastAsia" w:eastAsiaTheme="minorEastAsia" w:hAnsiTheme="minorEastAsia" w:hint="eastAsia"/>
        </w:rPr>
        <w:t>る</w:t>
      </w:r>
      <w:r w:rsidR="008B12B2">
        <w:rPr>
          <w:rFonts w:asciiTheme="minorEastAsia" w:eastAsiaTheme="minorEastAsia" w:hAnsiTheme="minorEastAsia" w:hint="eastAsia"/>
        </w:rPr>
        <w:t>。検証後速やかに</w:t>
      </w:r>
      <w:r w:rsidR="005271C8">
        <w:rPr>
          <w:rFonts w:asciiTheme="minorEastAsia" w:eastAsiaTheme="minorEastAsia" w:hAnsiTheme="minorEastAsia" w:hint="eastAsia"/>
        </w:rPr>
        <w:t>本</w:t>
      </w:r>
      <w:r w:rsidR="008B12B2">
        <w:rPr>
          <w:rFonts w:asciiTheme="minorEastAsia" w:eastAsiaTheme="minorEastAsia" w:hAnsiTheme="minorEastAsia" w:hint="eastAsia"/>
        </w:rPr>
        <w:t>市ホームぺージ上で公表す</w:t>
      </w:r>
      <w:r w:rsidR="005271C8">
        <w:rPr>
          <w:rFonts w:asciiTheme="minorEastAsia" w:eastAsiaTheme="minorEastAsia" w:hAnsiTheme="minorEastAsia" w:hint="eastAsia"/>
        </w:rPr>
        <w:t>る</w:t>
      </w:r>
      <w:r w:rsidR="008B12B2">
        <w:rPr>
          <w:rFonts w:asciiTheme="minorEastAsia" w:eastAsiaTheme="minorEastAsia" w:hAnsiTheme="minorEastAsia" w:hint="eastAsia"/>
        </w:rPr>
        <w:t>。</w:t>
      </w:r>
    </w:p>
    <w:p w14:paraId="17960E4E" w14:textId="3906B622" w:rsidR="00261059" w:rsidRPr="002852B3" w:rsidRDefault="00261059" w:rsidP="00EF3300">
      <w:pPr>
        <w:ind w:leftChars="300" w:left="1200" w:hangingChars="200" w:hanging="480"/>
        <w:rPr>
          <w:rFonts w:asciiTheme="majorEastAsia" w:eastAsiaTheme="majorEastAsia" w:hAnsiTheme="majorEastAsia"/>
        </w:rPr>
      </w:pPr>
      <w:r w:rsidRPr="002852B3">
        <w:rPr>
          <w:rFonts w:asciiTheme="majorEastAsia" w:eastAsiaTheme="majorEastAsia" w:hAnsiTheme="majorEastAsia" w:hint="eastAsia"/>
        </w:rPr>
        <w:t>⑥　事業実施期間</w:t>
      </w:r>
    </w:p>
    <w:p w14:paraId="4602CE67" w14:textId="5C2387A6" w:rsidR="00261059" w:rsidRDefault="00E636F6" w:rsidP="00261059">
      <w:pPr>
        <w:ind w:firstLineChars="500" w:firstLine="1200"/>
      </w:pPr>
      <w:r>
        <w:rPr>
          <w:rFonts w:hint="eastAsia"/>
        </w:rPr>
        <w:t>地域再生計画</w:t>
      </w:r>
      <w:r w:rsidR="00A94F05">
        <w:rPr>
          <w:rFonts w:hint="eastAsia"/>
        </w:rPr>
        <w:t>の</w:t>
      </w:r>
      <w:r>
        <w:rPr>
          <w:rFonts w:hint="eastAsia"/>
        </w:rPr>
        <w:t>認定の</w:t>
      </w:r>
      <w:r w:rsidR="00EB164E">
        <w:rPr>
          <w:rFonts w:hint="eastAsia"/>
        </w:rPr>
        <w:t>日</w:t>
      </w:r>
      <w:r w:rsidR="00261059" w:rsidRPr="00C456EF">
        <w:rPr>
          <w:rFonts w:hint="eastAsia"/>
        </w:rPr>
        <w:t>から</w:t>
      </w:r>
      <w:r w:rsidR="008B12B2">
        <w:rPr>
          <w:rFonts w:hint="eastAsia"/>
        </w:rPr>
        <w:t>2025</w:t>
      </w:r>
      <w:r w:rsidR="00261059">
        <w:rPr>
          <w:rFonts w:hint="eastAsia"/>
        </w:rPr>
        <w:t>年</w:t>
      </w:r>
      <w:r w:rsidR="00380A72">
        <w:rPr>
          <w:rFonts w:hint="eastAsia"/>
        </w:rPr>
        <w:t>3</w:t>
      </w:r>
      <w:r w:rsidR="00261059">
        <w:rPr>
          <w:rFonts w:hint="eastAsia"/>
        </w:rPr>
        <w:t>月</w:t>
      </w:r>
      <w:r w:rsidR="008B12B2">
        <w:rPr>
          <w:rFonts w:hint="eastAsia"/>
        </w:rPr>
        <w:t>31</w:t>
      </w:r>
      <w:r w:rsidR="00261059" w:rsidRPr="00C456EF">
        <w:rPr>
          <w:rFonts w:hint="eastAsia"/>
        </w:rPr>
        <w:t>日まで</w:t>
      </w:r>
    </w:p>
    <w:p w14:paraId="238D1DBD" w14:textId="77777777" w:rsidR="00C31124" w:rsidRPr="00380A72" w:rsidRDefault="00C31124" w:rsidP="00394ED0">
      <w:pPr>
        <w:rPr>
          <w:rFonts w:ascii="ＭＳ ゴシック" w:eastAsia="ＭＳ ゴシック" w:hAnsi="ＭＳ ゴシック"/>
          <w:b/>
        </w:rPr>
      </w:pPr>
    </w:p>
    <w:p w14:paraId="6182261E" w14:textId="6FDD9AEB" w:rsidR="00394ED0" w:rsidRPr="00C456EF" w:rsidRDefault="00394ED0" w:rsidP="00394ED0">
      <w:pPr>
        <w:rPr>
          <w:rFonts w:ascii="ＭＳ ゴシック" w:eastAsia="ＭＳ ゴシック" w:hAnsi="ＭＳ ゴシック"/>
          <w:b/>
        </w:rPr>
      </w:pPr>
      <w:r w:rsidRPr="00C456EF">
        <w:rPr>
          <w:rFonts w:ascii="ＭＳ ゴシック" w:eastAsia="ＭＳ ゴシック" w:hAnsi="ＭＳ ゴシック" w:hint="eastAsia"/>
          <w:b/>
        </w:rPr>
        <w:t>６　計画期間</w:t>
      </w:r>
    </w:p>
    <w:p w14:paraId="58FD247D" w14:textId="5FAD6EAF" w:rsidR="00394ED0" w:rsidRPr="00EB164E" w:rsidRDefault="00E636F6" w:rsidP="0016286F">
      <w:pPr>
        <w:ind w:firstLineChars="200" w:firstLine="480"/>
      </w:pPr>
      <w:r>
        <w:rPr>
          <w:rFonts w:hint="eastAsia"/>
        </w:rPr>
        <w:t>地域再生計画</w:t>
      </w:r>
      <w:r w:rsidR="00A94F05">
        <w:rPr>
          <w:rFonts w:hint="eastAsia"/>
        </w:rPr>
        <w:t>の</w:t>
      </w:r>
      <w:r>
        <w:rPr>
          <w:rFonts w:hint="eastAsia"/>
        </w:rPr>
        <w:t>認定の</w:t>
      </w:r>
      <w:r w:rsidR="00EB164E">
        <w:rPr>
          <w:rFonts w:hint="eastAsia"/>
        </w:rPr>
        <w:t>日</w:t>
      </w:r>
      <w:r w:rsidR="00EB164E" w:rsidRPr="00C456EF">
        <w:rPr>
          <w:rFonts w:hint="eastAsia"/>
        </w:rPr>
        <w:t>から</w:t>
      </w:r>
      <w:r w:rsidR="00FF0B70">
        <w:rPr>
          <w:rFonts w:hint="eastAsia"/>
        </w:rPr>
        <w:t>2025</w:t>
      </w:r>
      <w:r w:rsidR="00EB164E">
        <w:rPr>
          <w:rFonts w:hint="eastAsia"/>
        </w:rPr>
        <w:t>年</w:t>
      </w:r>
      <w:r w:rsidR="00380A72">
        <w:rPr>
          <w:rFonts w:hint="eastAsia"/>
        </w:rPr>
        <w:t>3</w:t>
      </w:r>
      <w:bookmarkStart w:id="0" w:name="_GoBack"/>
      <w:bookmarkEnd w:id="0"/>
      <w:r w:rsidR="00EB164E">
        <w:rPr>
          <w:rFonts w:hint="eastAsia"/>
        </w:rPr>
        <w:t>月</w:t>
      </w:r>
      <w:r w:rsidR="00FF0B70">
        <w:rPr>
          <w:rFonts w:hint="eastAsia"/>
        </w:rPr>
        <w:t>31</w:t>
      </w:r>
      <w:r w:rsidR="00EB164E" w:rsidRPr="00C456EF">
        <w:rPr>
          <w:rFonts w:hint="eastAsia"/>
        </w:rPr>
        <w:t>日まで</w:t>
      </w:r>
    </w:p>
    <w:sectPr w:rsidR="00394ED0" w:rsidRPr="00EB164E" w:rsidSect="0006404A">
      <w:headerReference w:type="default" r:id="rId7"/>
      <w:footerReference w:type="default" r:id="rId8"/>
      <w:pgSz w:w="11906" w:h="16838" w:code="9"/>
      <w:pgMar w:top="1701" w:right="1361" w:bottom="1701" w:left="1418" w:header="851" w:footer="992" w:gutter="0"/>
      <w:cols w:space="425"/>
      <w:docGrid w:type="linesAndChar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7F12A" w14:textId="77777777" w:rsidR="00D23B8F" w:rsidRDefault="00D23B8F" w:rsidP="00B85D89">
      <w:r>
        <w:separator/>
      </w:r>
    </w:p>
  </w:endnote>
  <w:endnote w:type="continuationSeparator" w:id="0">
    <w:p w14:paraId="7431C494" w14:textId="77777777" w:rsidR="00D23B8F" w:rsidRDefault="00D23B8F" w:rsidP="00B8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altName w:val="ＭＳ 明朝"/>
    <w:panose1 w:val="02020500000000000000"/>
    <w:charset w:val="80"/>
    <w:family w:val="roman"/>
    <w:pitch w:val="variable"/>
    <w:sig w:usb0="E00002F7" w:usb1="2AC7EDF8" w:usb2="00000012" w:usb3="00000000" w:csb0="00020001"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99871"/>
      <w:docPartObj>
        <w:docPartGallery w:val="Page Numbers (Bottom of Page)"/>
        <w:docPartUnique/>
      </w:docPartObj>
    </w:sdtPr>
    <w:sdtEndPr/>
    <w:sdtContent>
      <w:p w14:paraId="2138FD91" w14:textId="44537180" w:rsidR="00D23B8F" w:rsidRDefault="00D23B8F">
        <w:pPr>
          <w:pStyle w:val="a6"/>
          <w:jc w:val="center"/>
        </w:pPr>
        <w:r>
          <w:fldChar w:fldCharType="begin"/>
        </w:r>
        <w:r>
          <w:instrText>PAGE   \* MERGEFORMAT</w:instrText>
        </w:r>
        <w:r>
          <w:fldChar w:fldCharType="separate"/>
        </w:r>
        <w:r w:rsidR="00380A72" w:rsidRPr="00380A72">
          <w:rPr>
            <w:noProof/>
            <w:lang w:val="ja-JP"/>
          </w:rPr>
          <w:t>1</w:t>
        </w:r>
        <w:r>
          <w:fldChar w:fldCharType="end"/>
        </w:r>
      </w:p>
    </w:sdtContent>
  </w:sdt>
  <w:p w14:paraId="3A5561B6" w14:textId="77777777" w:rsidR="00D23B8F" w:rsidRDefault="00D23B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5F490" w14:textId="77777777" w:rsidR="00D23B8F" w:rsidRDefault="00D23B8F" w:rsidP="00B85D89">
      <w:r>
        <w:separator/>
      </w:r>
    </w:p>
  </w:footnote>
  <w:footnote w:type="continuationSeparator" w:id="0">
    <w:p w14:paraId="5B5B4676" w14:textId="77777777" w:rsidR="00D23B8F" w:rsidRDefault="00D23B8F" w:rsidP="00B85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633C" w14:textId="77777777" w:rsidR="00D23B8F" w:rsidRDefault="00D23B8F" w:rsidP="00B85D8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dirty"/>
  <w:defaultTabStop w:val="840"/>
  <w:drawingGridHorizontalSpacing w:val="120"/>
  <w:drawingGridVerticalSpacing w:val="447"/>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D0"/>
    <w:rsid w:val="00013032"/>
    <w:rsid w:val="00013356"/>
    <w:rsid w:val="0001449C"/>
    <w:rsid w:val="00016564"/>
    <w:rsid w:val="00024FB4"/>
    <w:rsid w:val="00026CEA"/>
    <w:rsid w:val="00034194"/>
    <w:rsid w:val="0003593E"/>
    <w:rsid w:val="0005055F"/>
    <w:rsid w:val="0006129A"/>
    <w:rsid w:val="0006404A"/>
    <w:rsid w:val="000717F4"/>
    <w:rsid w:val="00073B85"/>
    <w:rsid w:val="000825F5"/>
    <w:rsid w:val="0009047C"/>
    <w:rsid w:val="000930F6"/>
    <w:rsid w:val="000B657D"/>
    <w:rsid w:val="000D122F"/>
    <w:rsid w:val="000D3427"/>
    <w:rsid w:val="000E4E45"/>
    <w:rsid w:val="00107B93"/>
    <w:rsid w:val="00114C0A"/>
    <w:rsid w:val="001165AD"/>
    <w:rsid w:val="0012162D"/>
    <w:rsid w:val="00122FF2"/>
    <w:rsid w:val="0013258C"/>
    <w:rsid w:val="00150FA2"/>
    <w:rsid w:val="00155C13"/>
    <w:rsid w:val="0016286F"/>
    <w:rsid w:val="001668FE"/>
    <w:rsid w:val="00195FEC"/>
    <w:rsid w:val="00196783"/>
    <w:rsid w:val="00197E67"/>
    <w:rsid w:val="001A23B8"/>
    <w:rsid w:val="001A581D"/>
    <w:rsid w:val="001A71A5"/>
    <w:rsid w:val="001B5169"/>
    <w:rsid w:val="001C4D52"/>
    <w:rsid w:val="001F7B14"/>
    <w:rsid w:val="002069CC"/>
    <w:rsid w:val="00212B4D"/>
    <w:rsid w:val="00226DB4"/>
    <w:rsid w:val="0023355F"/>
    <w:rsid w:val="002406C9"/>
    <w:rsid w:val="0024613F"/>
    <w:rsid w:val="00260124"/>
    <w:rsid w:val="00261059"/>
    <w:rsid w:val="00262884"/>
    <w:rsid w:val="00273562"/>
    <w:rsid w:val="00284558"/>
    <w:rsid w:val="002852B3"/>
    <w:rsid w:val="00291F4D"/>
    <w:rsid w:val="002922B9"/>
    <w:rsid w:val="002945AE"/>
    <w:rsid w:val="002A5C72"/>
    <w:rsid w:val="002B0B28"/>
    <w:rsid w:val="002B3BD7"/>
    <w:rsid w:val="002C6C9A"/>
    <w:rsid w:val="002D13CD"/>
    <w:rsid w:val="002E550E"/>
    <w:rsid w:val="00306B85"/>
    <w:rsid w:val="00317F3F"/>
    <w:rsid w:val="003268C3"/>
    <w:rsid w:val="00341FD0"/>
    <w:rsid w:val="00344010"/>
    <w:rsid w:val="00352026"/>
    <w:rsid w:val="00364EBC"/>
    <w:rsid w:val="00365940"/>
    <w:rsid w:val="00376C2F"/>
    <w:rsid w:val="00380A72"/>
    <w:rsid w:val="00383CF8"/>
    <w:rsid w:val="00394ED0"/>
    <w:rsid w:val="003A2C3F"/>
    <w:rsid w:val="003C28D3"/>
    <w:rsid w:val="003D23A6"/>
    <w:rsid w:val="003E402D"/>
    <w:rsid w:val="003F17B8"/>
    <w:rsid w:val="004121C0"/>
    <w:rsid w:val="00454F66"/>
    <w:rsid w:val="00464EC9"/>
    <w:rsid w:val="00464F61"/>
    <w:rsid w:val="00483499"/>
    <w:rsid w:val="004931C5"/>
    <w:rsid w:val="004A1F94"/>
    <w:rsid w:val="004B3F6C"/>
    <w:rsid w:val="004C1E90"/>
    <w:rsid w:val="004E167C"/>
    <w:rsid w:val="00504DB2"/>
    <w:rsid w:val="00513645"/>
    <w:rsid w:val="00521713"/>
    <w:rsid w:val="005271C8"/>
    <w:rsid w:val="00554C38"/>
    <w:rsid w:val="005565E2"/>
    <w:rsid w:val="005616E0"/>
    <w:rsid w:val="00572160"/>
    <w:rsid w:val="00584022"/>
    <w:rsid w:val="005B6FDF"/>
    <w:rsid w:val="005C4655"/>
    <w:rsid w:val="005D2EE1"/>
    <w:rsid w:val="005D6F96"/>
    <w:rsid w:val="00601E9C"/>
    <w:rsid w:val="00612569"/>
    <w:rsid w:val="00616851"/>
    <w:rsid w:val="00617394"/>
    <w:rsid w:val="006547C0"/>
    <w:rsid w:val="00666DAD"/>
    <w:rsid w:val="00667037"/>
    <w:rsid w:val="00674374"/>
    <w:rsid w:val="00683B9E"/>
    <w:rsid w:val="00684005"/>
    <w:rsid w:val="006958EB"/>
    <w:rsid w:val="006B0D54"/>
    <w:rsid w:val="006B1A47"/>
    <w:rsid w:val="006B67C7"/>
    <w:rsid w:val="006F4171"/>
    <w:rsid w:val="006F70C2"/>
    <w:rsid w:val="007248CB"/>
    <w:rsid w:val="00735D76"/>
    <w:rsid w:val="00742B89"/>
    <w:rsid w:val="00750EC3"/>
    <w:rsid w:val="0078520D"/>
    <w:rsid w:val="007856C3"/>
    <w:rsid w:val="007860E5"/>
    <w:rsid w:val="00790A7E"/>
    <w:rsid w:val="00791CFF"/>
    <w:rsid w:val="007949E2"/>
    <w:rsid w:val="00797A98"/>
    <w:rsid w:val="007A157C"/>
    <w:rsid w:val="007A57D2"/>
    <w:rsid w:val="007B3DDF"/>
    <w:rsid w:val="007B7943"/>
    <w:rsid w:val="007C49B3"/>
    <w:rsid w:val="007F040F"/>
    <w:rsid w:val="00814A2A"/>
    <w:rsid w:val="008261BE"/>
    <w:rsid w:val="008269B2"/>
    <w:rsid w:val="008444E2"/>
    <w:rsid w:val="00846D78"/>
    <w:rsid w:val="00852673"/>
    <w:rsid w:val="00863903"/>
    <w:rsid w:val="008662C8"/>
    <w:rsid w:val="00884154"/>
    <w:rsid w:val="008A4C57"/>
    <w:rsid w:val="008B12B2"/>
    <w:rsid w:val="008B1EB3"/>
    <w:rsid w:val="008B337F"/>
    <w:rsid w:val="008B598F"/>
    <w:rsid w:val="008E2CC5"/>
    <w:rsid w:val="008F1633"/>
    <w:rsid w:val="009114DA"/>
    <w:rsid w:val="00911F85"/>
    <w:rsid w:val="0091402A"/>
    <w:rsid w:val="00925076"/>
    <w:rsid w:val="0092536A"/>
    <w:rsid w:val="009523A3"/>
    <w:rsid w:val="00952865"/>
    <w:rsid w:val="00952E15"/>
    <w:rsid w:val="009538CB"/>
    <w:rsid w:val="009659F1"/>
    <w:rsid w:val="00973B1E"/>
    <w:rsid w:val="0098118D"/>
    <w:rsid w:val="00981883"/>
    <w:rsid w:val="0099586E"/>
    <w:rsid w:val="00996B1D"/>
    <w:rsid w:val="009B32A1"/>
    <w:rsid w:val="009D13D5"/>
    <w:rsid w:val="009D1F9C"/>
    <w:rsid w:val="009D4085"/>
    <w:rsid w:val="009E22BC"/>
    <w:rsid w:val="009E5A38"/>
    <w:rsid w:val="009F3FBE"/>
    <w:rsid w:val="009F5679"/>
    <w:rsid w:val="00A07AC9"/>
    <w:rsid w:val="00A457E7"/>
    <w:rsid w:val="00A51E75"/>
    <w:rsid w:val="00A574F6"/>
    <w:rsid w:val="00A62A9E"/>
    <w:rsid w:val="00A70166"/>
    <w:rsid w:val="00A70BE4"/>
    <w:rsid w:val="00A8507D"/>
    <w:rsid w:val="00A94F05"/>
    <w:rsid w:val="00AA5341"/>
    <w:rsid w:val="00AA798D"/>
    <w:rsid w:val="00AA7A82"/>
    <w:rsid w:val="00AC3A74"/>
    <w:rsid w:val="00AC7111"/>
    <w:rsid w:val="00AD0236"/>
    <w:rsid w:val="00AD4362"/>
    <w:rsid w:val="00AE034E"/>
    <w:rsid w:val="00AF0F18"/>
    <w:rsid w:val="00B06994"/>
    <w:rsid w:val="00B116B3"/>
    <w:rsid w:val="00B23848"/>
    <w:rsid w:val="00B26469"/>
    <w:rsid w:val="00B34F2F"/>
    <w:rsid w:val="00B4087C"/>
    <w:rsid w:val="00B827FF"/>
    <w:rsid w:val="00B85D89"/>
    <w:rsid w:val="00BA1713"/>
    <w:rsid w:val="00BB0F0D"/>
    <w:rsid w:val="00BD1548"/>
    <w:rsid w:val="00BE552C"/>
    <w:rsid w:val="00BF5633"/>
    <w:rsid w:val="00C01726"/>
    <w:rsid w:val="00C224A9"/>
    <w:rsid w:val="00C225FD"/>
    <w:rsid w:val="00C27528"/>
    <w:rsid w:val="00C31124"/>
    <w:rsid w:val="00C315FC"/>
    <w:rsid w:val="00C33510"/>
    <w:rsid w:val="00C456EF"/>
    <w:rsid w:val="00C47A5D"/>
    <w:rsid w:val="00C61ABD"/>
    <w:rsid w:val="00C66C0B"/>
    <w:rsid w:val="00C764C5"/>
    <w:rsid w:val="00C77E54"/>
    <w:rsid w:val="00C828B7"/>
    <w:rsid w:val="00C9499A"/>
    <w:rsid w:val="00CA0583"/>
    <w:rsid w:val="00CC1E45"/>
    <w:rsid w:val="00D156AF"/>
    <w:rsid w:val="00D16AC9"/>
    <w:rsid w:val="00D17150"/>
    <w:rsid w:val="00D22331"/>
    <w:rsid w:val="00D23B8F"/>
    <w:rsid w:val="00D37DAB"/>
    <w:rsid w:val="00D54778"/>
    <w:rsid w:val="00D63A29"/>
    <w:rsid w:val="00D654B8"/>
    <w:rsid w:val="00D719F3"/>
    <w:rsid w:val="00D71F59"/>
    <w:rsid w:val="00D7593C"/>
    <w:rsid w:val="00D77E2B"/>
    <w:rsid w:val="00D814D7"/>
    <w:rsid w:val="00DA45DA"/>
    <w:rsid w:val="00DA6D21"/>
    <w:rsid w:val="00DC0ED6"/>
    <w:rsid w:val="00DC53FD"/>
    <w:rsid w:val="00DF0AAB"/>
    <w:rsid w:val="00DF7CA7"/>
    <w:rsid w:val="00E0240C"/>
    <w:rsid w:val="00E063FD"/>
    <w:rsid w:val="00E12168"/>
    <w:rsid w:val="00E33D9F"/>
    <w:rsid w:val="00E34AEC"/>
    <w:rsid w:val="00E35AA5"/>
    <w:rsid w:val="00E4024E"/>
    <w:rsid w:val="00E57270"/>
    <w:rsid w:val="00E607AB"/>
    <w:rsid w:val="00E60D95"/>
    <w:rsid w:val="00E61563"/>
    <w:rsid w:val="00E636F6"/>
    <w:rsid w:val="00E83E85"/>
    <w:rsid w:val="00E93942"/>
    <w:rsid w:val="00EA4843"/>
    <w:rsid w:val="00EB164E"/>
    <w:rsid w:val="00EC1900"/>
    <w:rsid w:val="00ED2B7E"/>
    <w:rsid w:val="00EF0055"/>
    <w:rsid w:val="00EF0A3F"/>
    <w:rsid w:val="00EF3300"/>
    <w:rsid w:val="00EF5BFA"/>
    <w:rsid w:val="00EF691F"/>
    <w:rsid w:val="00EF797D"/>
    <w:rsid w:val="00F00BFF"/>
    <w:rsid w:val="00F26415"/>
    <w:rsid w:val="00F42349"/>
    <w:rsid w:val="00F4417B"/>
    <w:rsid w:val="00F5099A"/>
    <w:rsid w:val="00F56BB7"/>
    <w:rsid w:val="00F650DE"/>
    <w:rsid w:val="00F66073"/>
    <w:rsid w:val="00F6715C"/>
    <w:rsid w:val="00F9158D"/>
    <w:rsid w:val="00FA7DE9"/>
    <w:rsid w:val="00FB740D"/>
    <w:rsid w:val="00FC143F"/>
    <w:rsid w:val="00FD06D9"/>
    <w:rsid w:val="00FD1FF7"/>
    <w:rsid w:val="00FF0B70"/>
    <w:rsid w:val="00FF3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72088964"/>
  <w15:chartTrackingRefBased/>
  <w15:docId w15:val="{43C0624E-6134-4E2F-A09D-3B14ADAA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CF8"/>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D89"/>
    <w:pPr>
      <w:tabs>
        <w:tab w:val="center" w:pos="4252"/>
        <w:tab w:val="right" w:pos="8504"/>
      </w:tabs>
      <w:snapToGrid w:val="0"/>
    </w:pPr>
  </w:style>
  <w:style w:type="character" w:customStyle="1" w:styleId="a5">
    <w:name w:val="ヘッダー (文字)"/>
    <w:basedOn w:val="a0"/>
    <w:link w:val="a4"/>
    <w:uiPriority w:val="99"/>
    <w:rsid w:val="00B85D89"/>
    <w:rPr>
      <w:rFonts w:ascii="ＭＳ 明朝" w:eastAsia="ＭＳ 明朝" w:hAnsi="ＭＳ 明朝"/>
      <w:kern w:val="0"/>
      <w:sz w:val="24"/>
    </w:rPr>
  </w:style>
  <w:style w:type="paragraph" w:styleId="a6">
    <w:name w:val="footer"/>
    <w:basedOn w:val="a"/>
    <w:link w:val="a7"/>
    <w:uiPriority w:val="99"/>
    <w:unhideWhenUsed/>
    <w:rsid w:val="00B85D89"/>
    <w:pPr>
      <w:tabs>
        <w:tab w:val="center" w:pos="4252"/>
        <w:tab w:val="right" w:pos="8504"/>
      </w:tabs>
      <w:snapToGrid w:val="0"/>
    </w:pPr>
  </w:style>
  <w:style w:type="character" w:customStyle="1" w:styleId="a7">
    <w:name w:val="フッター (文字)"/>
    <w:basedOn w:val="a0"/>
    <w:link w:val="a6"/>
    <w:uiPriority w:val="99"/>
    <w:rsid w:val="00B85D89"/>
    <w:rPr>
      <w:rFonts w:ascii="ＭＳ 明朝" w:eastAsia="ＭＳ 明朝" w:hAnsi="ＭＳ 明朝"/>
      <w:kern w:val="0"/>
      <w:sz w:val="24"/>
    </w:rPr>
  </w:style>
  <w:style w:type="character" w:styleId="a8">
    <w:name w:val="annotation reference"/>
    <w:basedOn w:val="a0"/>
    <w:uiPriority w:val="99"/>
    <w:semiHidden/>
    <w:unhideWhenUsed/>
    <w:rsid w:val="00CA0583"/>
    <w:rPr>
      <w:sz w:val="18"/>
      <w:szCs w:val="18"/>
    </w:rPr>
  </w:style>
  <w:style w:type="paragraph" w:styleId="a9">
    <w:name w:val="annotation text"/>
    <w:basedOn w:val="a"/>
    <w:link w:val="aa"/>
    <w:uiPriority w:val="99"/>
    <w:semiHidden/>
    <w:unhideWhenUsed/>
    <w:rsid w:val="00CA0583"/>
    <w:pPr>
      <w:jc w:val="left"/>
    </w:pPr>
  </w:style>
  <w:style w:type="character" w:customStyle="1" w:styleId="aa">
    <w:name w:val="コメント文字列 (文字)"/>
    <w:basedOn w:val="a0"/>
    <w:link w:val="a9"/>
    <w:uiPriority w:val="99"/>
    <w:semiHidden/>
    <w:rsid w:val="00CA0583"/>
    <w:rPr>
      <w:rFonts w:ascii="ＭＳ 明朝" w:eastAsia="ＭＳ 明朝" w:hAnsi="ＭＳ 明朝"/>
      <w:kern w:val="0"/>
      <w:sz w:val="24"/>
    </w:rPr>
  </w:style>
  <w:style w:type="paragraph" w:styleId="ab">
    <w:name w:val="annotation subject"/>
    <w:basedOn w:val="a9"/>
    <w:next w:val="a9"/>
    <w:link w:val="ac"/>
    <w:uiPriority w:val="99"/>
    <w:semiHidden/>
    <w:unhideWhenUsed/>
    <w:rsid w:val="00CA0583"/>
    <w:rPr>
      <w:b/>
      <w:bCs/>
    </w:rPr>
  </w:style>
  <w:style w:type="character" w:customStyle="1" w:styleId="ac">
    <w:name w:val="コメント内容 (文字)"/>
    <w:basedOn w:val="aa"/>
    <w:link w:val="ab"/>
    <w:uiPriority w:val="99"/>
    <w:semiHidden/>
    <w:rsid w:val="00CA0583"/>
    <w:rPr>
      <w:rFonts w:ascii="ＭＳ 明朝" w:eastAsia="ＭＳ 明朝" w:hAnsi="ＭＳ 明朝"/>
      <w:b/>
      <w:bCs/>
      <w:kern w:val="0"/>
      <w:sz w:val="24"/>
    </w:rPr>
  </w:style>
  <w:style w:type="paragraph" w:styleId="ad">
    <w:name w:val="Balloon Text"/>
    <w:basedOn w:val="a"/>
    <w:link w:val="ae"/>
    <w:uiPriority w:val="99"/>
    <w:semiHidden/>
    <w:unhideWhenUsed/>
    <w:rsid w:val="00CA05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0583"/>
    <w:rPr>
      <w:rFonts w:asciiTheme="majorHAnsi" w:eastAsiaTheme="majorEastAsia" w:hAnsiTheme="majorHAnsi" w:cstheme="majorBidi"/>
      <w:kern w:val="0"/>
      <w:sz w:val="18"/>
      <w:szCs w:val="18"/>
    </w:rPr>
  </w:style>
  <w:style w:type="paragraph" w:customStyle="1" w:styleId="-">
    <w:name w:val="表内-標準"/>
    <w:link w:val="-0"/>
    <w:qFormat/>
    <w:rsid w:val="00DF7CA7"/>
    <w:pPr>
      <w:snapToGrid w:val="0"/>
      <w:spacing w:line="240" w:lineRule="exact"/>
      <w:ind w:left="100" w:hangingChars="100" w:hanging="100"/>
    </w:pPr>
    <w:rPr>
      <w:rFonts w:ascii="BIZ UDP明朝 Medium" w:eastAsia="BIZ UDP明朝 Medium" w:hAnsi="BIZ UDP明朝 Medium"/>
      <w:color w:val="000000" w:themeColor="text1"/>
      <w:sz w:val="22"/>
    </w:rPr>
  </w:style>
  <w:style w:type="character" w:customStyle="1" w:styleId="-0">
    <w:name w:val="表内-標準 (文字)"/>
    <w:basedOn w:val="a0"/>
    <w:link w:val="-"/>
    <w:rsid w:val="00DF7CA7"/>
    <w:rPr>
      <w:rFonts w:ascii="BIZ UDP明朝 Medium" w:eastAsia="BIZ UDP明朝 Medium" w:hAnsi="BIZ UDP明朝 Medium"/>
      <w:color w:val="000000" w:themeColor="text1"/>
      <w:sz w:val="22"/>
    </w:rPr>
  </w:style>
  <w:style w:type="paragraph" w:styleId="af">
    <w:name w:val="Revision"/>
    <w:hidden/>
    <w:uiPriority w:val="99"/>
    <w:semiHidden/>
    <w:rsid w:val="00C33510"/>
    <w:rPr>
      <w:rFonts w:ascii="ＭＳ 明朝" w:eastAsia="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6339D-20C0-4FAA-BA8E-30F9281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740</Words>
  <Characters>4222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濱口 大輔</dc:creator>
  <cp:lastModifiedBy>河波 大翼</cp:lastModifiedBy>
  <cp:revision>9</cp:revision>
  <cp:lastPrinted>2023-02-08T09:05:00Z</cp:lastPrinted>
  <dcterms:created xsi:type="dcterms:W3CDTF">2023-02-08T06:20:00Z</dcterms:created>
  <dcterms:modified xsi:type="dcterms:W3CDTF">2023-05-25T06:01:00Z</dcterms:modified>
</cp:coreProperties>
</file>